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1B" w:rsidRPr="00E723A5" w:rsidRDefault="00C6131B" w:rsidP="006C7946">
      <w:pPr>
        <w:contextualSpacing/>
        <w:jc w:val="center"/>
        <w:rPr>
          <w:b/>
          <w:vertAlign w:val="superscript"/>
        </w:rPr>
      </w:pPr>
      <w:r w:rsidRPr="00147C70">
        <w:rPr>
          <w:b/>
        </w:rPr>
        <w:t>ТЕХНИЧЕСКОЕ ЗАДАНИЕ</w:t>
      </w:r>
    </w:p>
    <w:p w:rsidR="00C6131B" w:rsidRDefault="00C6131B" w:rsidP="00C6131B">
      <w:pPr>
        <w:contextualSpacing/>
        <w:jc w:val="center"/>
        <w:rPr>
          <w:b/>
        </w:rPr>
      </w:pPr>
    </w:p>
    <w:p w:rsidR="00FD3AF8" w:rsidRPr="007C1E32" w:rsidRDefault="00C6131B" w:rsidP="007C1E32">
      <w:pPr>
        <w:pStyle w:val="Style1"/>
        <w:widowControl/>
        <w:ind w:right="81"/>
        <w:contextualSpacing/>
        <w:jc w:val="both"/>
        <w:rPr>
          <w:rStyle w:val="FontStyle28"/>
          <w:sz w:val="24"/>
          <w:szCs w:val="24"/>
        </w:rPr>
      </w:pPr>
      <w:r w:rsidRPr="007C1E32">
        <w:rPr>
          <w:b/>
        </w:rPr>
        <w:t>1. Наименование</w:t>
      </w:r>
      <w:r w:rsidR="006F4C88" w:rsidRPr="007C1E32">
        <w:rPr>
          <w:b/>
        </w:rPr>
        <w:t xml:space="preserve"> объекта закупки:</w:t>
      </w:r>
      <w:r w:rsidR="009D42F1">
        <w:rPr>
          <w:b/>
        </w:rPr>
        <w:t xml:space="preserve"> </w:t>
      </w:r>
      <w:r w:rsidR="009265AD" w:rsidRPr="007C1E32">
        <w:rPr>
          <w:rStyle w:val="FontStyle28"/>
          <w:sz w:val="24"/>
          <w:szCs w:val="24"/>
        </w:rPr>
        <w:t>Поставка погружных фекальных  насосов с устройством сухого монтажа и шкафом управления.</w:t>
      </w:r>
    </w:p>
    <w:p w:rsidR="00C6131B" w:rsidRPr="00253B7D" w:rsidRDefault="009545A5" w:rsidP="007C1E32">
      <w:pPr>
        <w:contextualSpacing/>
        <w:jc w:val="both"/>
      </w:pPr>
      <w:r w:rsidRPr="007C1E32">
        <w:rPr>
          <w:b/>
        </w:rPr>
        <w:t>2. К</w:t>
      </w:r>
      <w:r w:rsidR="00C6131B" w:rsidRPr="007C1E32">
        <w:rPr>
          <w:b/>
        </w:rPr>
        <w:t>оличество поставляем</w:t>
      </w:r>
      <w:r w:rsidRPr="007C1E32">
        <w:rPr>
          <w:b/>
        </w:rPr>
        <w:t>ого</w:t>
      </w:r>
      <w:r w:rsidR="00C6131B" w:rsidRPr="007C1E32">
        <w:rPr>
          <w:b/>
        </w:rPr>
        <w:t xml:space="preserve"> товар</w:t>
      </w:r>
      <w:r w:rsidRPr="007C1E32">
        <w:rPr>
          <w:b/>
        </w:rPr>
        <w:t>а:</w:t>
      </w:r>
      <w:r w:rsidR="009D42F1">
        <w:rPr>
          <w:b/>
        </w:rPr>
        <w:t xml:space="preserve"> </w:t>
      </w:r>
      <w:r w:rsidR="009D42F1" w:rsidRPr="00253B7D">
        <w:t>1</w:t>
      </w:r>
      <w:r w:rsidR="006E0D4A" w:rsidRPr="00253B7D">
        <w:t xml:space="preserve"> </w:t>
      </w:r>
      <w:r w:rsidR="009D42F1" w:rsidRPr="00253B7D">
        <w:t>комплект</w:t>
      </w:r>
      <w:r w:rsidR="00C97D1D" w:rsidRPr="00253B7D">
        <w:t>.</w:t>
      </w:r>
    </w:p>
    <w:p w:rsidR="003E04A2" w:rsidRPr="007C1E32" w:rsidRDefault="00313E29" w:rsidP="00253B7D">
      <w:pPr>
        <w:pStyle w:val="a3"/>
        <w:tabs>
          <w:tab w:val="left" w:pos="284"/>
          <w:tab w:val="left" w:pos="567"/>
        </w:tabs>
        <w:ind w:left="0"/>
        <w:rPr>
          <w:b/>
        </w:rPr>
      </w:pPr>
      <w:r w:rsidRPr="007C1E32">
        <w:rPr>
          <w:b/>
        </w:rPr>
        <w:t xml:space="preserve">3. </w:t>
      </w:r>
      <w:r w:rsidR="00253B7D">
        <w:rPr>
          <w:b/>
        </w:rPr>
        <w:t>Н</w:t>
      </w:r>
      <w:r w:rsidR="007F31BC" w:rsidRPr="007C1E32">
        <w:rPr>
          <w:b/>
        </w:rPr>
        <w:t>ачальн</w:t>
      </w:r>
      <w:r w:rsidR="006E0D4A" w:rsidRPr="007C1E32">
        <w:rPr>
          <w:b/>
        </w:rPr>
        <w:t>ая (максимальная) цена договора</w:t>
      </w:r>
      <w:r w:rsidR="007F31BC" w:rsidRPr="007C1E32">
        <w:rPr>
          <w:b/>
        </w:rPr>
        <w:t>:</w:t>
      </w:r>
      <w:r w:rsidR="00253B7D">
        <w:rPr>
          <w:b/>
        </w:rPr>
        <w:t xml:space="preserve"> </w:t>
      </w:r>
      <w:r w:rsidR="003E04A2" w:rsidRPr="007C1E32">
        <w:t xml:space="preserve">Начальная (максимальная) цена </w:t>
      </w:r>
      <w:r w:rsidR="00DE4583" w:rsidRPr="007C1E32">
        <w:t xml:space="preserve">договора </w:t>
      </w:r>
      <w:r w:rsidR="003E04A2" w:rsidRPr="007C1E32">
        <w:t>составляет</w:t>
      </w:r>
      <w:r w:rsidR="00632010" w:rsidRPr="007C1E32">
        <w:t xml:space="preserve"> </w:t>
      </w:r>
      <w:r w:rsidR="006A041E">
        <w:t>15</w:t>
      </w:r>
      <w:r w:rsidR="00225F56">
        <w:t> </w:t>
      </w:r>
      <w:r w:rsidR="006A041E">
        <w:t>493</w:t>
      </w:r>
      <w:r w:rsidR="00225F56">
        <w:t xml:space="preserve"> (пятнадцать тысяч четыреста девяносто три)</w:t>
      </w:r>
      <w:r w:rsidR="00632010" w:rsidRPr="007C1E32">
        <w:t xml:space="preserve"> </w:t>
      </w:r>
      <w:r w:rsidR="00862097">
        <w:t>евро</w:t>
      </w:r>
      <w:r w:rsidR="003E04A2" w:rsidRPr="007C1E32">
        <w:t xml:space="preserve"> </w:t>
      </w:r>
      <w:r w:rsidR="00A22963">
        <w:t>01</w:t>
      </w:r>
      <w:r w:rsidR="003E04A2" w:rsidRPr="007C1E32">
        <w:t xml:space="preserve"> </w:t>
      </w:r>
      <w:r w:rsidR="00862097">
        <w:t>цент</w:t>
      </w:r>
      <w:r w:rsidR="003E04A2" w:rsidRPr="007C1E32">
        <w:t>,</w:t>
      </w:r>
      <w:r w:rsidR="00DE4583" w:rsidRPr="007C1E32">
        <w:t xml:space="preserve"> в том числе НДС (20</w:t>
      </w:r>
      <w:r w:rsidR="003E04A2" w:rsidRPr="007C1E32">
        <w:t>%).</w:t>
      </w:r>
    </w:p>
    <w:p w:rsidR="003473A0" w:rsidRPr="007C1E32" w:rsidRDefault="008B256F" w:rsidP="007C1E32">
      <w:pPr>
        <w:widowControl w:val="0"/>
        <w:tabs>
          <w:tab w:val="left" w:pos="360"/>
          <w:tab w:val="num" w:pos="1260"/>
        </w:tabs>
        <w:contextualSpacing/>
        <w:jc w:val="both"/>
      </w:pPr>
      <w:r w:rsidRPr="007C1E32">
        <w:t xml:space="preserve">Цена договора </w:t>
      </w:r>
      <w:r w:rsidR="00C40B67" w:rsidRPr="007C1E32">
        <w:t xml:space="preserve">формируется с учетом всех расходов участника, </w:t>
      </w:r>
      <w:r w:rsidR="003473A0" w:rsidRPr="007C1E32">
        <w:t>связанны</w:t>
      </w:r>
      <w:r w:rsidR="00686D2D" w:rsidRPr="007C1E32">
        <w:t>х</w:t>
      </w:r>
      <w:r w:rsidRPr="007C1E32">
        <w:t xml:space="preserve"> с поставкой товара по договору</w:t>
      </w:r>
      <w:r w:rsidR="003473A0" w:rsidRPr="007C1E32">
        <w:t>, включая сертификацию,</w:t>
      </w:r>
      <w:r w:rsidR="00686D2D" w:rsidRPr="007C1E32">
        <w:t xml:space="preserve"> страхование,</w:t>
      </w:r>
      <w:r w:rsidR="003473A0" w:rsidRPr="007C1E32">
        <w:t xml:space="preserve"> маркировку, тару, затаривание, упаковку, доставку, погрузку, разгрузку, транспортные расходы по доставке товара до места поставки, затраты по хранению товара на складе поставщика, гарантийное обслуживание, в том числе с уплатой всех пошлин, налогов, сборов и других обязательных платежей в</w:t>
      </w:r>
      <w:r w:rsidR="004437A7">
        <w:t xml:space="preserve"> </w:t>
      </w:r>
      <w:r w:rsidR="003473A0" w:rsidRPr="007C1E32">
        <w:t>соответствии с законодательством Российской Федерации.</w:t>
      </w:r>
    </w:p>
    <w:p w:rsidR="005A2C0D" w:rsidRPr="007C1E32" w:rsidRDefault="00DE4583" w:rsidP="007C1E32">
      <w:pPr>
        <w:pStyle w:val="Style1"/>
        <w:widowControl/>
        <w:ind w:right="79"/>
        <w:contextualSpacing/>
        <w:jc w:val="both"/>
      </w:pPr>
      <w:r w:rsidRPr="007C1E32">
        <w:t>Цена договора</w:t>
      </w:r>
      <w:r w:rsidR="00354EE1" w:rsidRPr="007C1E32">
        <w:t xml:space="preserve"> является твердой и не может изменяться в процессе его исполнения, за исключением случаев</w:t>
      </w:r>
      <w:r w:rsidR="007C1E32">
        <w:t>,</w:t>
      </w:r>
      <w:r w:rsidR="00354EE1" w:rsidRPr="007C1E32">
        <w:t xml:space="preserve"> указанных в настоящей документации об электронном аукционе в соответствии с законодательством Российской Федерации.</w:t>
      </w:r>
    </w:p>
    <w:p w:rsidR="0013793D" w:rsidRPr="007C1E32" w:rsidRDefault="0013793D" w:rsidP="007C1E32">
      <w:pPr>
        <w:pStyle w:val="Style1"/>
        <w:widowControl/>
        <w:ind w:right="79"/>
        <w:contextualSpacing/>
        <w:jc w:val="both"/>
      </w:pPr>
      <w:r w:rsidRPr="007C1E32">
        <w:rPr>
          <w:b/>
        </w:rPr>
        <w:t>4. Назначение товара:</w:t>
      </w:r>
      <w:r w:rsidR="00253B7D">
        <w:rPr>
          <w:b/>
        </w:rPr>
        <w:t xml:space="preserve"> </w:t>
      </w:r>
      <w:r w:rsidRPr="007C1E32">
        <w:t>Товар предназначен для</w:t>
      </w:r>
      <w:r w:rsidR="00253B7D">
        <w:t xml:space="preserve"> </w:t>
      </w:r>
      <w:r w:rsidR="00FD3AF8" w:rsidRPr="007C1E32">
        <w:t>перекачки стоков</w:t>
      </w:r>
      <w:r w:rsidR="007E6FD6" w:rsidRPr="007C1E32">
        <w:t xml:space="preserve"> бытовой канализации</w:t>
      </w:r>
      <w:r w:rsidR="00170D15" w:rsidRPr="007C1E32">
        <w:t>.</w:t>
      </w:r>
    </w:p>
    <w:p w:rsidR="00386B1F" w:rsidRPr="007C1E32" w:rsidRDefault="00D0528B" w:rsidP="007C1E32">
      <w:pPr>
        <w:pStyle w:val="Style1"/>
        <w:widowControl/>
        <w:ind w:right="79"/>
        <w:contextualSpacing/>
        <w:jc w:val="both"/>
        <w:rPr>
          <w:b/>
        </w:rPr>
      </w:pPr>
      <w:r w:rsidRPr="007C1E32">
        <w:rPr>
          <w:b/>
        </w:rPr>
        <w:t xml:space="preserve">5. </w:t>
      </w:r>
      <w:r w:rsidR="00E55CD6" w:rsidRPr="007C1E32">
        <w:rPr>
          <w:b/>
        </w:rPr>
        <w:t xml:space="preserve">Требования к функциональным, техническим, качественным и количественным </w:t>
      </w:r>
      <w:bookmarkStart w:id="0" w:name="_GoBack"/>
      <w:bookmarkEnd w:id="0"/>
      <w:r w:rsidR="00543DFF" w:rsidRPr="007C1E32">
        <w:rPr>
          <w:b/>
        </w:rPr>
        <w:t>характеристикам товара</w:t>
      </w:r>
    </w:p>
    <w:p w:rsidR="001C55C2" w:rsidRPr="007C1E32" w:rsidRDefault="00C6131B" w:rsidP="003D3F37">
      <w:pPr>
        <w:pStyle w:val="a3"/>
        <w:numPr>
          <w:ilvl w:val="1"/>
          <w:numId w:val="12"/>
        </w:numPr>
        <w:tabs>
          <w:tab w:val="left" w:pos="142"/>
          <w:tab w:val="left" w:pos="426"/>
        </w:tabs>
        <w:snapToGrid w:val="0"/>
        <w:ind w:left="0" w:firstLine="0"/>
        <w:rPr>
          <w:rFonts w:eastAsia="Times New Roman"/>
          <w:color w:val="000000"/>
          <w:lang w:eastAsia="ru-RU"/>
        </w:rPr>
      </w:pPr>
      <w:r w:rsidRPr="007C1E32">
        <w:rPr>
          <w:b/>
        </w:rPr>
        <w:t>Общие требования к</w:t>
      </w:r>
      <w:r w:rsidR="002277CF" w:rsidRPr="007C1E32">
        <w:rPr>
          <w:b/>
        </w:rPr>
        <w:t xml:space="preserve"> товару</w:t>
      </w:r>
      <w:r w:rsidRPr="007C1E32">
        <w:rPr>
          <w:b/>
        </w:rPr>
        <w:t>:</w:t>
      </w:r>
      <w:r w:rsidR="0043317D">
        <w:rPr>
          <w:b/>
        </w:rPr>
        <w:t xml:space="preserve"> </w:t>
      </w:r>
      <w:r w:rsidR="00FD3AF8" w:rsidRPr="007C1E32">
        <w:t>Фекальный насос вып</w:t>
      </w:r>
      <w:r w:rsidR="00276A3B" w:rsidRPr="007C1E32">
        <w:t xml:space="preserve">олнен как моноблочный агрегат, </w:t>
      </w:r>
      <w:r w:rsidR="009265AD" w:rsidRPr="007C1E32">
        <w:t>горизонтальной</w:t>
      </w:r>
      <w:r w:rsidR="00FD3AF8" w:rsidRPr="007C1E32">
        <w:t xml:space="preserve"> установки</w:t>
      </w:r>
      <w:r w:rsidR="009265AD" w:rsidRPr="007C1E32">
        <w:t xml:space="preserve"> на основани</w:t>
      </w:r>
      <w:proofErr w:type="gramStart"/>
      <w:r w:rsidR="009265AD" w:rsidRPr="007C1E32">
        <w:t>е</w:t>
      </w:r>
      <w:proofErr w:type="gramEnd"/>
      <w:r w:rsidR="009265AD" w:rsidRPr="007C1E32">
        <w:t xml:space="preserve"> для сухой горизонтальной установки</w:t>
      </w:r>
      <w:r w:rsidR="00FD3AF8" w:rsidRPr="007C1E32">
        <w:t xml:space="preserve">, для перекачивания неочищенных сточных вод. Насос с радиально расположенным напорным патрубком и осевым входом. </w:t>
      </w:r>
      <w:r w:rsidR="009C6367" w:rsidRPr="007C1E32">
        <w:t xml:space="preserve">Водонепроницаемый, герметичный двигатель и насосная часть образуют компактную, надежную, модульную конструкцию. </w:t>
      </w:r>
      <w:r w:rsidR="002B3AD7" w:rsidRPr="007C1E32">
        <w:t>Основным преимуществом электродвигателя является более низкая рабочая температура (повышение температуры NEMA класса A), что снижает необходимость в охлаждении. Эта особенность существенно улучшает условия работы для подшипников электродвигателя и уменьшает тепловую нагрузку на статор, что приводит к продлению срока службы компонентов</w:t>
      </w:r>
      <w:r w:rsidR="009C6367" w:rsidRPr="007C1E32">
        <w:t>. Двигатель работает как</w:t>
      </w:r>
      <w:r w:rsidR="002B3AD7" w:rsidRPr="007C1E32">
        <w:t xml:space="preserve"> в погружном, так и не</w:t>
      </w:r>
      <w:r w:rsidR="004437A7">
        <w:t xml:space="preserve"> </w:t>
      </w:r>
      <w:r w:rsidR="002B3AD7" w:rsidRPr="007C1E32">
        <w:t>погруженно</w:t>
      </w:r>
      <w:r w:rsidR="009C6367" w:rsidRPr="007C1E32">
        <w:t>м положении.</w:t>
      </w:r>
      <w:r w:rsidR="00862097">
        <w:t xml:space="preserve"> </w:t>
      </w:r>
      <w:r w:rsidR="00E9685E" w:rsidRPr="007C1E32">
        <w:t>Насос охла</w:t>
      </w:r>
      <w:r w:rsidR="009C6367" w:rsidRPr="007C1E32">
        <w:t>ждается окружающим</w:t>
      </w:r>
      <w:r w:rsidR="00E9685E" w:rsidRPr="007C1E32">
        <w:t xml:space="preserve"> воздухом.</w:t>
      </w:r>
      <w:r w:rsidR="00862097">
        <w:t xml:space="preserve"> </w:t>
      </w:r>
      <w:r w:rsidR="009C6367" w:rsidRPr="007C1E32">
        <w:t>Контроль уплотнений датчиком влажности (DI) в камере двигателя и уплотнения чьи сигналы включают тревогу, если происходит протечка уплотнения вала.</w:t>
      </w:r>
      <w:r w:rsidR="00862097">
        <w:t xml:space="preserve"> </w:t>
      </w:r>
      <w:r w:rsidR="002B3AD7" w:rsidRPr="007C1E32">
        <w:t>Не</w:t>
      </w:r>
      <w:r w:rsidR="00253B7D">
        <w:t xml:space="preserve"> </w:t>
      </w:r>
      <w:r w:rsidR="002B3AD7" w:rsidRPr="007C1E32">
        <w:t xml:space="preserve">смазываемые подшипники с расчетным сроком службы минимум 50000 часов. </w:t>
      </w:r>
      <w:r w:rsidR="00E9685E" w:rsidRPr="007C1E32">
        <w:rPr>
          <w:rFonts w:eastAsia="Times New Roman"/>
          <w:color w:val="000000"/>
          <w:lang w:eastAsia="ru-RU"/>
        </w:rPr>
        <w:t>Двойное механич</w:t>
      </w:r>
      <w:r w:rsidR="002B3AD7" w:rsidRPr="007C1E32">
        <w:rPr>
          <w:rFonts w:eastAsia="Times New Roman"/>
          <w:color w:val="000000"/>
          <w:lang w:eastAsia="ru-RU"/>
        </w:rPr>
        <w:t>еское уплотнение вала: в средней части</w:t>
      </w:r>
      <w:r w:rsidR="00E9685E" w:rsidRPr="007C1E32">
        <w:rPr>
          <w:rFonts w:eastAsia="Times New Roman"/>
          <w:color w:val="000000"/>
          <w:lang w:eastAsia="ru-RU"/>
        </w:rPr>
        <w:t xml:space="preserve"> - </w:t>
      </w:r>
      <w:proofErr w:type="spellStart"/>
      <w:r w:rsidR="002B3AD7" w:rsidRPr="007C1E32">
        <w:t>SiC-SiC</w:t>
      </w:r>
      <w:proofErr w:type="spellEnd"/>
      <w:r w:rsidR="002B3AD7" w:rsidRPr="007C1E32">
        <w:t>-</w:t>
      </w:r>
      <w:r w:rsidR="002B3AD7" w:rsidRPr="007C1E32">
        <w:rPr>
          <w:lang w:val="en-US"/>
        </w:rPr>
        <w:t>NBR</w:t>
      </w:r>
      <w:r w:rsidR="002B3AD7" w:rsidRPr="007C1E32">
        <w:t xml:space="preserve">; </w:t>
      </w:r>
      <w:r w:rsidR="001C55C2" w:rsidRPr="007C1E32">
        <w:t xml:space="preserve">со стороны двигателя </w:t>
      </w:r>
      <w:proofErr w:type="spellStart"/>
      <w:r w:rsidR="001C55C2" w:rsidRPr="007C1E32">
        <w:t>SiC</w:t>
      </w:r>
      <w:proofErr w:type="spellEnd"/>
      <w:r w:rsidR="001C55C2" w:rsidRPr="007C1E32">
        <w:t>-C-</w:t>
      </w:r>
      <w:r w:rsidR="001C55C2" w:rsidRPr="007C1E32">
        <w:rPr>
          <w:lang w:val="en-US"/>
        </w:rPr>
        <w:t>NBR</w:t>
      </w:r>
      <w:r w:rsidR="001C55C2" w:rsidRPr="007C1E32">
        <w:t>.</w:t>
      </w:r>
    </w:p>
    <w:p w:rsidR="00B83167" w:rsidRPr="007C1E32" w:rsidRDefault="001C55C2" w:rsidP="007C1E32">
      <w:pPr>
        <w:tabs>
          <w:tab w:val="left" w:pos="142"/>
        </w:tabs>
        <w:snapToGrid w:val="0"/>
        <w:contextualSpacing/>
        <w:jc w:val="both"/>
      </w:pPr>
      <w:r w:rsidRPr="007C1E32">
        <w:rPr>
          <w:b/>
        </w:rPr>
        <w:t>Общее описание шкафа управления</w:t>
      </w:r>
      <w:r w:rsidR="00B83167" w:rsidRPr="007C1E32">
        <w:t>:</w:t>
      </w:r>
      <w:r w:rsidRPr="007C1E32">
        <w:t xml:space="preserve"> (ШУ) предназначен для управления работой </w:t>
      </w:r>
      <w:r w:rsidR="00B83167" w:rsidRPr="007C1E32">
        <w:t xml:space="preserve">двух </w:t>
      </w:r>
      <w:r w:rsidRPr="007C1E32">
        <w:t xml:space="preserve">насосов для перекачки сточных вод. </w:t>
      </w:r>
    </w:p>
    <w:p w:rsidR="001C55C2" w:rsidRPr="007C1E32" w:rsidRDefault="001C55C2" w:rsidP="007C1E32">
      <w:pPr>
        <w:tabs>
          <w:tab w:val="left" w:pos="142"/>
        </w:tabs>
        <w:snapToGrid w:val="0"/>
        <w:contextualSpacing/>
        <w:jc w:val="both"/>
      </w:pPr>
      <w:r w:rsidRPr="007C1E32">
        <w:t xml:space="preserve">Основные функции ШУ: </w:t>
      </w:r>
    </w:p>
    <w:p w:rsidR="001C55C2" w:rsidRPr="007C1E32" w:rsidRDefault="001C55C2" w:rsidP="007C1E32">
      <w:pPr>
        <w:tabs>
          <w:tab w:val="left" w:pos="142"/>
        </w:tabs>
        <w:snapToGrid w:val="0"/>
        <w:contextualSpacing/>
        <w:jc w:val="both"/>
      </w:pPr>
      <w:r w:rsidRPr="007C1E32">
        <w:t xml:space="preserve">• автоматический и ручной режимы работы агрегата, </w:t>
      </w:r>
    </w:p>
    <w:p w:rsidR="001C55C2" w:rsidRPr="007C1E32" w:rsidRDefault="001C55C2" w:rsidP="007C1E32">
      <w:pPr>
        <w:tabs>
          <w:tab w:val="left" w:pos="142"/>
        </w:tabs>
        <w:snapToGrid w:val="0"/>
        <w:contextualSpacing/>
        <w:jc w:val="both"/>
      </w:pPr>
      <w:r w:rsidRPr="007C1E32">
        <w:t xml:space="preserve">• сигнализация о неисправности насоса, </w:t>
      </w:r>
    </w:p>
    <w:p w:rsidR="001C55C2" w:rsidRPr="007C1E32" w:rsidRDefault="001C55C2" w:rsidP="007C1E32">
      <w:pPr>
        <w:tabs>
          <w:tab w:val="left" w:pos="142"/>
        </w:tabs>
        <w:snapToGrid w:val="0"/>
        <w:contextualSpacing/>
        <w:jc w:val="both"/>
      </w:pPr>
      <w:r w:rsidRPr="007C1E32">
        <w:t xml:space="preserve">• защита двигателей от короткого замыкания, </w:t>
      </w:r>
    </w:p>
    <w:p w:rsidR="001C55C2" w:rsidRPr="007C1E32" w:rsidRDefault="001C55C2" w:rsidP="007C1E32">
      <w:pPr>
        <w:tabs>
          <w:tab w:val="left" w:pos="142"/>
        </w:tabs>
        <w:snapToGrid w:val="0"/>
        <w:contextualSpacing/>
        <w:jc w:val="both"/>
      </w:pPr>
      <w:r w:rsidRPr="007C1E32">
        <w:t xml:space="preserve">• защита двигателей от перегрева с использованием биметаллических датчиков, </w:t>
      </w:r>
    </w:p>
    <w:p w:rsidR="001C55C2" w:rsidRPr="007C1E32" w:rsidRDefault="001C55C2" w:rsidP="007C1E32">
      <w:pPr>
        <w:tabs>
          <w:tab w:val="left" w:pos="142"/>
        </w:tabs>
        <w:snapToGrid w:val="0"/>
        <w:contextualSpacing/>
        <w:jc w:val="both"/>
      </w:pPr>
      <w:r w:rsidRPr="007C1E32">
        <w:t xml:space="preserve">• защита двигателей от протечки в статор с использованием DI-датчика, </w:t>
      </w:r>
    </w:p>
    <w:p w:rsidR="001C55C2" w:rsidRPr="007C1E32" w:rsidRDefault="001C55C2" w:rsidP="007C1E32">
      <w:pPr>
        <w:tabs>
          <w:tab w:val="left" w:pos="142"/>
        </w:tabs>
        <w:snapToGrid w:val="0"/>
        <w:contextualSpacing/>
        <w:jc w:val="both"/>
      </w:pPr>
      <w:r w:rsidRPr="007C1E32">
        <w:t xml:space="preserve">• контроль уровня по поплавковым датчикам, </w:t>
      </w:r>
    </w:p>
    <w:p w:rsidR="001C55C2" w:rsidRPr="007C1E32" w:rsidRDefault="001C55C2" w:rsidP="007C1E32">
      <w:pPr>
        <w:tabs>
          <w:tab w:val="left" w:pos="142"/>
        </w:tabs>
        <w:snapToGrid w:val="0"/>
        <w:contextualSpacing/>
        <w:jc w:val="both"/>
      </w:pPr>
      <w:r w:rsidRPr="007C1E32">
        <w:t xml:space="preserve">• выдача сигнала при аварийном останове. </w:t>
      </w:r>
    </w:p>
    <w:p w:rsidR="001C55C2" w:rsidRPr="007C1E32" w:rsidRDefault="00B83167" w:rsidP="007C1E32">
      <w:pPr>
        <w:tabs>
          <w:tab w:val="left" w:pos="142"/>
        </w:tabs>
        <w:snapToGrid w:val="0"/>
        <w:contextualSpacing/>
        <w:jc w:val="both"/>
      </w:pPr>
      <w:r w:rsidRPr="007C1E32">
        <w:rPr>
          <w:b/>
        </w:rPr>
        <w:t>Устройство ШУ:</w:t>
      </w:r>
    </w:p>
    <w:p w:rsidR="001C55C2" w:rsidRPr="007C1E32" w:rsidRDefault="001C55C2" w:rsidP="007C1E32">
      <w:pPr>
        <w:tabs>
          <w:tab w:val="left" w:pos="142"/>
        </w:tabs>
        <w:snapToGrid w:val="0"/>
        <w:contextualSpacing/>
        <w:jc w:val="both"/>
        <w:rPr>
          <w:color w:val="000000"/>
        </w:rPr>
      </w:pPr>
      <w:r w:rsidRPr="007C1E32">
        <w:t>ШУ представляет собой закрытую металлическую конструкцию с передней глухой дверью, на которой расположены органы управления и индикации, и нижней панелью с отверстиями для ввода кабелей. Отверстия для ввода кабелей защищены резиновыми заглушками – герметическими вводами. ШУ при монтаже закрепляется на вертикальной неподвижной поверхности (стене или колонне) или ставиться на подставку. Аппаратура коммутации – автоматические выключатели, магнитные пускатели – расположены на монтажной панели, закрепленной на задней стенке шкафа. Там же расположены ПЛК, блок п</w:t>
      </w:r>
      <w:r w:rsidR="00B83167" w:rsidRPr="007C1E32">
        <w:t xml:space="preserve">итания, реле и </w:t>
      </w:r>
      <w:proofErr w:type="spellStart"/>
      <w:r w:rsidR="00B83167" w:rsidRPr="007C1E32">
        <w:t>клеммные</w:t>
      </w:r>
      <w:proofErr w:type="spellEnd"/>
      <w:r w:rsidR="00B83167" w:rsidRPr="007C1E32">
        <w:t xml:space="preserve"> </w:t>
      </w:r>
      <w:r w:rsidR="00B83167" w:rsidRPr="007C1E32">
        <w:lastRenderedPageBreak/>
        <w:t>колодки</w:t>
      </w:r>
      <w:r w:rsidRPr="007C1E32">
        <w:t>. Принцип работы ШУ представляет собой автоматическую систему управления группой насосов, ядром которой является программируемый контроллер. Основной режим работы ШУ – автоматический. Анализируя положение поплавкового датчика уровня на основе поступающего сигнала от него, а также информацию, поступающую с биметаллического датчика и DI-датчика, ШУ производит пуск или останов электродвигателей насосов. Также, используя ручной режим работы, можно запустить или остановить насосы. Индикация о работе насосов и возникновении неисправности отображается с помощью светодиодных индикаторов, расположенных на лицевой панели ШУ. При поступлении сигнала от датчика протечки DI или биметаллического датчика перегрева ШУ незамедлительно производит останов неисправного насоса, при необходимости запускает резервный, и выводит сигнал на индикатор «Авария».</w:t>
      </w:r>
    </w:p>
    <w:p w:rsidR="002754BC" w:rsidRPr="007C1E32" w:rsidRDefault="002754BC" w:rsidP="007C1E32">
      <w:pPr>
        <w:contextualSpacing/>
        <w:jc w:val="both"/>
        <w:rPr>
          <w:b/>
        </w:rPr>
      </w:pPr>
      <w:r w:rsidRPr="007C1E32">
        <w:rPr>
          <w:b/>
        </w:rPr>
        <w:t xml:space="preserve">Функции контроллера: </w:t>
      </w:r>
    </w:p>
    <w:p w:rsidR="002754BC" w:rsidRPr="007C1E32" w:rsidRDefault="002754BC" w:rsidP="007C1E32">
      <w:pPr>
        <w:contextualSpacing/>
        <w:jc w:val="both"/>
      </w:pPr>
      <w:r w:rsidRPr="007C1E32">
        <w:t>-Запуск насоса при подач</w:t>
      </w:r>
      <w:r w:rsidR="004437A7">
        <w:t>е</w:t>
      </w:r>
      <w:r w:rsidRPr="007C1E32">
        <w:t xml:space="preserve"> питания на двигатель или через контактор обратной связи;</w:t>
      </w:r>
    </w:p>
    <w:p w:rsidR="002754BC" w:rsidRPr="007C1E32" w:rsidRDefault="002754BC" w:rsidP="007C1E32">
      <w:pPr>
        <w:contextualSpacing/>
        <w:jc w:val="both"/>
      </w:pPr>
      <w:r w:rsidRPr="007C1E32">
        <w:t>- Остановка насоса после выполнения максимальной настройки;</w:t>
      </w:r>
    </w:p>
    <w:p w:rsidR="002754BC" w:rsidRPr="007C1E32" w:rsidRDefault="002754BC" w:rsidP="007C1E32">
      <w:pPr>
        <w:contextualSpacing/>
        <w:jc w:val="both"/>
      </w:pPr>
      <w:r w:rsidRPr="007C1E32">
        <w:t xml:space="preserve"> - Таймер циклических запусков насоса;</w:t>
      </w:r>
    </w:p>
    <w:p w:rsidR="002754BC" w:rsidRPr="007C1E32" w:rsidRDefault="002754BC" w:rsidP="007C1E32">
      <w:pPr>
        <w:contextualSpacing/>
        <w:jc w:val="both"/>
      </w:pPr>
      <w:r w:rsidRPr="007C1E32">
        <w:t xml:space="preserve"> - Внеочередной запуск насоса при высоком поплавке; </w:t>
      </w:r>
    </w:p>
    <w:p w:rsidR="002754BC" w:rsidRPr="007C1E32" w:rsidRDefault="002754BC" w:rsidP="007C1E32">
      <w:pPr>
        <w:contextualSpacing/>
        <w:jc w:val="both"/>
      </w:pPr>
      <w:r w:rsidRPr="007C1E32">
        <w:t>- Расчет перелива и контроль;</w:t>
      </w:r>
    </w:p>
    <w:p w:rsidR="002754BC" w:rsidRPr="007C1E32" w:rsidRDefault="002754BC" w:rsidP="007C1E32">
      <w:pPr>
        <w:contextualSpacing/>
        <w:jc w:val="both"/>
      </w:pPr>
      <w:r w:rsidRPr="007C1E32">
        <w:t>- Сигнализация по интернету;</w:t>
      </w:r>
    </w:p>
    <w:p w:rsidR="002754BC" w:rsidRPr="007C1E32" w:rsidRDefault="002754BC" w:rsidP="007C1E32">
      <w:pPr>
        <w:contextualSpacing/>
        <w:jc w:val="both"/>
      </w:pPr>
      <w:r w:rsidRPr="007C1E32">
        <w:t xml:space="preserve">- GSM/SMS оповещение; </w:t>
      </w:r>
    </w:p>
    <w:p w:rsidR="002754BC" w:rsidRPr="007C1E32" w:rsidRDefault="002754BC" w:rsidP="007C1E32">
      <w:pPr>
        <w:contextualSpacing/>
        <w:jc w:val="both"/>
      </w:pPr>
      <w:r w:rsidRPr="007C1E32">
        <w:t>- GPRS модем;</w:t>
      </w:r>
    </w:p>
    <w:p w:rsidR="002754BC" w:rsidRPr="007C1E32" w:rsidRDefault="002754BC" w:rsidP="007C1E32">
      <w:pPr>
        <w:contextualSpacing/>
        <w:jc w:val="both"/>
      </w:pPr>
      <w:r w:rsidRPr="007C1E32">
        <w:t xml:space="preserve"> - Протокол связи </w:t>
      </w:r>
      <w:proofErr w:type="spellStart"/>
      <w:r w:rsidRPr="007C1E32">
        <w:t>Modbus&amp;Comli</w:t>
      </w:r>
      <w:proofErr w:type="spellEnd"/>
      <w:r w:rsidRPr="007C1E32">
        <w:t xml:space="preserve">; </w:t>
      </w:r>
    </w:p>
    <w:p w:rsidR="002754BC" w:rsidRPr="007C1E32" w:rsidRDefault="002754BC" w:rsidP="007C1E32">
      <w:pPr>
        <w:contextualSpacing/>
        <w:jc w:val="both"/>
      </w:pPr>
      <w:r w:rsidRPr="007C1E32">
        <w:t xml:space="preserve">- Регистратор данных 8 аналоговые каналы 1-60 </w:t>
      </w:r>
      <w:proofErr w:type="gramStart"/>
      <w:r w:rsidRPr="007C1E32">
        <w:t>минуты</w:t>
      </w:r>
      <w:proofErr w:type="gramEnd"/>
      <w:r w:rsidRPr="007C1E32">
        <w:t>/например: уровень, ток двигателя P1/P2, приток/расход, давление, температура двигателя (</w:t>
      </w:r>
      <w:proofErr w:type="spellStart"/>
      <w:r w:rsidRPr="007C1E32">
        <w:t>Pt</w:t>
      </w:r>
      <w:proofErr w:type="spellEnd"/>
      <w:r w:rsidRPr="007C1E32">
        <w:t xml:space="preserve"> 100) P1/P2, рассчитаны энергии/ поток;</w:t>
      </w:r>
    </w:p>
    <w:p w:rsidR="002754BC" w:rsidRPr="007C1E32" w:rsidRDefault="002754BC" w:rsidP="007C1E32">
      <w:pPr>
        <w:contextualSpacing/>
        <w:jc w:val="both"/>
      </w:pPr>
      <w:r w:rsidRPr="007C1E32">
        <w:t xml:space="preserve"> - Регистратор данных цифровой</w:t>
      </w:r>
      <w:r w:rsidR="004437A7">
        <w:t>,</w:t>
      </w:r>
      <w:r w:rsidRPr="007C1E32">
        <w:t xml:space="preserve"> например: Насос </w:t>
      </w:r>
      <w:r w:rsidR="00633186" w:rsidRPr="007C1E32">
        <w:t xml:space="preserve">1/2 </w:t>
      </w:r>
      <w:proofErr w:type="spellStart"/>
      <w:r w:rsidR="00633186" w:rsidRPr="007C1E32">
        <w:t>вкл</w:t>
      </w:r>
      <w:proofErr w:type="spellEnd"/>
      <w:r w:rsidR="00633186" w:rsidRPr="007C1E32">
        <w:t>/</w:t>
      </w:r>
      <w:proofErr w:type="spellStart"/>
      <w:proofErr w:type="gramStart"/>
      <w:r w:rsidR="00633186" w:rsidRPr="007C1E32">
        <w:t>выкл</w:t>
      </w:r>
      <w:proofErr w:type="spellEnd"/>
      <w:proofErr w:type="gramEnd"/>
      <w:r w:rsidR="00633186" w:rsidRPr="007C1E32">
        <w:t xml:space="preserve">, тревога/ </w:t>
      </w:r>
      <w:proofErr w:type="spellStart"/>
      <w:r w:rsidR="00633186" w:rsidRPr="007C1E32">
        <w:t>выкл</w:t>
      </w:r>
      <w:proofErr w:type="spellEnd"/>
      <w:r w:rsidR="00633186" w:rsidRPr="007C1E32">
        <w:t>/ неизвестна;</w:t>
      </w:r>
    </w:p>
    <w:p w:rsidR="002754BC" w:rsidRPr="007C1E32" w:rsidRDefault="002754BC" w:rsidP="007C1E32">
      <w:pPr>
        <w:contextualSpacing/>
        <w:jc w:val="both"/>
      </w:pPr>
      <w:r w:rsidRPr="007C1E32">
        <w:t xml:space="preserve">- Часы с отображением времени и даты. </w:t>
      </w:r>
    </w:p>
    <w:p w:rsidR="006C7946" w:rsidRDefault="00E14987" w:rsidP="007C1E32">
      <w:pPr>
        <w:contextualSpacing/>
        <w:jc w:val="both"/>
        <w:rPr>
          <w:b/>
        </w:rPr>
      </w:pPr>
      <w:r w:rsidRPr="007C1E32">
        <w:rPr>
          <w:b/>
        </w:rPr>
        <w:t xml:space="preserve">Требования </w:t>
      </w:r>
      <w:r w:rsidR="006E0D4A" w:rsidRPr="007C1E32">
        <w:rPr>
          <w:b/>
        </w:rPr>
        <w:t xml:space="preserve">к функциональным, техническим, </w:t>
      </w:r>
      <w:r w:rsidRPr="007C1E32">
        <w:rPr>
          <w:b/>
        </w:rPr>
        <w:t>качественным</w:t>
      </w:r>
      <w:r w:rsidR="006E0D4A" w:rsidRPr="007C1E32">
        <w:rPr>
          <w:b/>
        </w:rPr>
        <w:t xml:space="preserve"> и количественным</w:t>
      </w:r>
      <w:r w:rsidRPr="007C1E32">
        <w:rPr>
          <w:b/>
        </w:rPr>
        <w:t xml:space="preserve"> характеристикам товара:</w:t>
      </w:r>
    </w:p>
    <w:p w:rsidR="009D42F1" w:rsidRDefault="009D42F1" w:rsidP="009D42F1">
      <w:pPr>
        <w:contextualSpacing/>
        <w:jc w:val="both"/>
        <w:rPr>
          <w:color w:val="000000"/>
        </w:rPr>
      </w:pPr>
      <w:r w:rsidRPr="004928A5">
        <w:t>Комплект состоит из</w:t>
      </w:r>
      <w:r>
        <w:t xml:space="preserve"> двух </w:t>
      </w:r>
      <w:r>
        <w:rPr>
          <w:color w:val="000000"/>
        </w:rPr>
        <w:t>погружных фекальных насосов с кабелем, двух оснований для горизонтальной  сухой установки и одного шкафа управления.</w:t>
      </w:r>
    </w:p>
    <w:p w:rsidR="00693A83" w:rsidRPr="007C1E32" w:rsidRDefault="00693A83" w:rsidP="007C1E32">
      <w:pPr>
        <w:contextualSpacing/>
        <w:jc w:val="both"/>
        <w:rPr>
          <w:b/>
        </w:rPr>
      </w:pPr>
    </w:p>
    <w:tbl>
      <w:tblPr>
        <w:tblW w:w="10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"/>
        <w:gridCol w:w="1915"/>
        <w:gridCol w:w="2458"/>
        <w:gridCol w:w="2236"/>
        <w:gridCol w:w="2148"/>
        <w:gridCol w:w="846"/>
        <w:gridCol w:w="566"/>
      </w:tblGrid>
      <w:tr w:rsidR="005E2FCB" w:rsidRPr="000049A0" w:rsidTr="00681B7F">
        <w:trPr>
          <w:trHeight w:val="470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5C5DD5">
            <w:pPr>
              <w:shd w:val="clear" w:color="auto" w:fill="FFFFFF"/>
              <w:jc w:val="center"/>
              <w:rPr>
                <w:spacing w:val="-6"/>
              </w:rPr>
            </w:pPr>
            <w:r w:rsidRPr="00EB7EF8">
              <w:rPr>
                <w:spacing w:val="-6"/>
              </w:rPr>
              <w:t>№ п/п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5C5DD5">
            <w:pPr>
              <w:shd w:val="clear" w:color="auto" w:fill="FFFFFF"/>
              <w:jc w:val="center"/>
            </w:pPr>
            <w:r w:rsidRPr="00EB7EF8">
              <w:rPr>
                <w:spacing w:val="-6"/>
              </w:rPr>
              <w:t>Наименование товара</w:t>
            </w:r>
          </w:p>
        </w:tc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Ед. изм.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Кол.</w:t>
            </w:r>
          </w:p>
        </w:tc>
      </w:tr>
      <w:tr w:rsidR="005E2FCB" w:rsidRPr="000049A0" w:rsidTr="00253B7D">
        <w:trPr>
          <w:trHeight w:val="206"/>
          <w:jc w:val="center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5C5DD5">
            <w:pPr>
              <w:jc w:val="center"/>
              <w:rPr>
                <w:spacing w:val="-6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5C5DD5">
            <w:pPr>
              <w:jc w:val="center"/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Показатель (наименование характеристики)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5C5DD5">
            <w:pPr>
              <w:shd w:val="clear" w:color="auto" w:fill="FFFFFF"/>
              <w:ind w:left="-34"/>
              <w:jc w:val="center"/>
              <w:rPr>
                <w:spacing w:val="-3"/>
              </w:rPr>
            </w:pPr>
            <w:r w:rsidRPr="00EB7EF8">
              <w:rPr>
                <w:spacing w:val="-3"/>
              </w:rPr>
              <w:t>Значение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5C5DD5">
            <w:pPr>
              <w:jc w:val="center"/>
              <w:rPr>
                <w:spacing w:val="-3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5C5DD5">
            <w:pPr>
              <w:jc w:val="center"/>
              <w:rPr>
                <w:spacing w:val="-3"/>
              </w:rPr>
            </w:pPr>
          </w:p>
        </w:tc>
      </w:tr>
      <w:tr w:rsidR="005E2FCB" w:rsidRPr="000049A0" w:rsidTr="00681B7F">
        <w:trPr>
          <w:trHeight w:val="838"/>
          <w:jc w:val="center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5C5DD5">
            <w:pPr>
              <w:jc w:val="center"/>
              <w:rPr>
                <w:spacing w:val="-6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5C5DD5">
            <w:pPr>
              <w:jc w:val="center"/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5C5DD5">
            <w:pPr>
              <w:jc w:val="center"/>
              <w:rPr>
                <w:spacing w:val="-3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253B7D">
            <w:pPr>
              <w:jc w:val="center"/>
            </w:pPr>
            <w:r w:rsidRPr="00EB7EF8">
              <w:t>Максимальные и (или) минимальные показатели объекта закупки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A83" w:rsidRPr="00EB7EF8" w:rsidRDefault="00693A83" w:rsidP="005C5DD5">
            <w:pPr>
              <w:jc w:val="center"/>
            </w:pPr>
            <w:r w:rsidRPr="00EB7EF8">
              <w:t>Показатели, которые не могут изменяться</w:t>
            </w:r>
          </w:p>
          <w:p w:rsidR="00693A83" w:rsidRPr="00EB7EF8" w:rsidRDefault="00693A83" w:rsidP="005C5DD5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5C5DD5">
            <w:pPr>
              <w:jc w:val="center"/>
              <w:rPr>
                <w:spacing w:val="-3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83" w:rsidRPr="00EB7EF8" w:rsidRDefault="00693A83" w:rsidP="005C5DD5">
            <w:pPr>
              <w:jc w:val="center"/>
              <w:rPr>
                <w:spacing w:val="-3"/>
              </w:rPr>
            </w:pPr>
          </w:p>
        </w:tc>
      </w:tr>
      <w:tr w:rsidR="00B83167" w:rsidRPr="000049A0" w:rsidTr="00681B7F">
        <w:trPr>
          <w:trHeight w:val="411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Default="00B83167" w:rsidP="005C5DD5">
            <w:pPr>
              <w:jc w:val="center"/>
            </w:pPr>
          </w:p>
          <w:p w:rsidR="00B83167" w:rsidRDefault="00B83167" w:rsidP="005C5DD5">
            <w:pPr>
              <w:jc w:val="center"/>
            </w:pPr>
          </w:p>
          <w:p w:rsidR="00B83167" w:rsidRDefault="00B83167" w:rsidP="005C5DD5">
            <w:pPr>
              <w:jc w:val="center"/>
            </w:pPr>
          </w:p>
          <w:p w:rsidR="00B83167" w:rsidRDefault="00B83167" w:rsidP="005C5DD5">
            <w:pPr>
              <w:jc w:val="center"/>
            </w:pPr>
          </w:p>
          <w:p w:rsidR="00B83167" w:rsidRPr="00EB7EF8" w:rsidRDefault="00B83167" w:rsidP="00681B7F"/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Default="00B83167" w:rsidP="005C5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Погружной фекальный насос</w:t>
            </w:r>
          </w:p>
          <w:p w:rsidR="00B83167" w:rsidRPr="00EB7EF8" w:rsidRDefault="00B83167" w:rsidP="005C5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 основанием для сухой горизонтальной установки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693A83">
            <w:pPr>
              <w:jc w:val="center"/>
            </w:pPr>
            <w:r w:rsidRPr="00387D8D">
              <w:t>Материал корпуса насоса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4437A7">
            <w:pPr>
              <w:jc w:val="center"/>
            </w:pPr>
            <w:r>
              <w:t>Серый чугун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</w:pPr>
            <w:r>
              <w:t>штук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83167" w:rsidRPr="000049A0" w:rsidTr="00E80815">
        <w:trPr>
          <w:trHeight w:val="417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EB7EF8" w:rsidRDefault="00B83167" w:rsidP="00693A83">
            <w:pPr>
              <w:pStyle w:val="Style1"/>
              <w:widowControl/>
              <w:ind w:right="79"/>
              <w:jc w:val="center"/>
              <w:rPr>
                <w:b/>
              </w:rPr>
            </w:pPr>
            <w:r w:rsidRPr="00387D8D">
              <w:t xml:space="preserve">Материал </w:t>
            </w:r>
            <w:r>
              <w:t>рабочего колеса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EB7EF8" w:rsidRDefault="00B83167" w:rsidP="005C5DD5">
            <w:pPr>
              <w:pStyle w:val="Style1"/>
              <w:widowControl/>
              <w:ind w:right="79"/>
              <w:rPr>
                <w:b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</w:pPr>
            <w:r>
              <w:t>Серый чугун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EB7EF8" w:rsidRDefault="00B83167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0049A0" w:rsidTr="00681B7F">
        <w:trPr>
          <w:trHeight w:val="417"/>
          <w:jc w:val="center"/>
        </w:trPr>
        <w:tc>
          <w:tcPr>
            <w:tcW w:w="4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387D8D" w:rsidRDefault="00B83167" w:rsidP="00693A83">
            <w:pPr>
              <w:pStyle w:val="Style1"/>
              <w:widowControl/>
              <w:ind w:right="79"/>
              <w:jc w:val="center"/>
            </w:pPr>
            <w:r>
              <w:t>Материал вала двигателя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EB7EF8" w:rsidRDefault="00B83167" w:rsidP="005C5DD5">
            <w:pPr>
              <w:pStyle w:val="Style1"/>
              <w:widowControl/>
              <w:ind w:right="79"/>
              <w:rPr>
                <w:b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Default="00B83167" w:rsidP="005C5DD5">
            <w:pPr>
              <w:jc w:val="center"/>
            </w:pPr>
            <w:r>
              <w:t>Нержавеющая сталь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EB7EF8" w:rsidRDefault="00B83167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0049A0" w:rsidTr="00681B7F">
        <w:trPr>
          <w:trHeight w:val="469"/>
          <w:jc w:val="center"/>
        </w:trPr>
        <w:tc>
          <w:tcPr>
            <w:tcW w:w="4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</w:pPr>
            <w:r>
              <w:t>1.</w:t>
            </w:r>
          </w:p>
          <w:p w:rsidR="00B83167" w:rsidRPr="00EB7EF8" w:rsidRDefault="00B83167" w:rsidP="00693A83"/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693A83" w:rsidRDefault="00B83167" w:rsidP="00693A83">
            <w:pPr>
              <w:pStyle w:val="Style1"/>
              <w:widowControl/>
              <w:ind w:right="79"/>
              <w:jc w:val="center"/>
            </w:pPr>
            <w:r w:rsidRPr="00693A83">
              <w:t>Напор в рабочей точке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  <w:r>
              <w:t>Не менее 24</w:t>
            </w:r>
            <w:r w:rsidRPr="00CB67A7">
              <w:t xml:space="preserve"> 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EB7EF8" w:rsidRDefault="00B83167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EB7EF8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CB67A7">
            <w:pPr>
              <w:pStyle w:val="Style1"/>
              <w:widowControl/>
              <w:ind w:right="79"/>
              <w:jc w:val="center"/>
            </w:pPr>
            <w:r w:rsidRPr="00CB67A7">
              <w:t>Производительность в рабочей точке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  <w:r>
              <w:t>Не менее 75 м³/час.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  <w:r>
              <w:t>Тип рабочего колеса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  <w:r>
              <w:t>Одноканальное рабочее колесо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253B7D">
        <w:trPr>
          <w:trHeight w:val="104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  <w:r w:rsidRPr="00991FD8">
              <w:t>Напорный патрубок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  <w:r w:rsidRPr="00991FD8">
              <w:t>DN</w:t>
            </w:r>
            <w:r>
              <w:t>80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  <w:r>
              <w:t>Всасывающий патрубок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5E2FCB" w:rsidRDefault="00B83167" w:rsidP="005C5DD5">
            <w:pPr>
              <w:jc w:val="center"/>
            </w:pPr>
            <w:r>
              <w:rPr>
                <w:lang w:val="en-US"/>
              </w:rPr>
              <w:t>DN</w:t>
            </w:r>
            <w:r>
              <w:t>80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5C5DD5">
            <w:pPr>
              <w:pStyle w:val="Style1"/>
              <w:widowControl/>
              <w:ind w:right="79"/>
            </w:pPr>
            <w:r>
              <w:t>Свободный проход частиц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  <w:r>
              <w:t>Не менее 45 мм.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Default="00B83167" w:rsidP="005C5DD5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pStyle w:val="Style1"/>
              <w:widowControl/>
              <w:ind w:right="79"/>
            </w:pPr>
            <w:r w:rsidRPr="00FD3AF8">
              <w:t>Номинальная частот</w:t>
            </w:r>
            <w:r>
              <w:t>а вращения электродвигателя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CB67A7">
            <w:pPr>
              <w:pStyle w:val="Style1"/>
              <w:widowControl/>
              <w:ind w:right="79"/>
              <w:jc w:val="center"/>
            </w:pPr>
            <w:r>
              <w:t>не менее 2930</w:t>
            </w:r>
            <w:r w:rsidRPr="00FD3AF8">
              <w:t xml:space="preserve"> об/мин</w:t>
            </w:r>
            <w: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FD3AF8" w:rsidRDefault="00B83167" w:rsidP="005C5DD5">
            <w:pPr>
              <w:pStyle w:val="Style1"/>
              <w:widowControl/>
              <w:ind w:right="79"/>
            </w:pPr>
            <w:r w:rsidRPr="00FD3AF8">
              <w:t>Номинальная мощность электродвигателя Р</w:t>
            </w:r>
            <w:r w:rsidRPr="00FD3AF8">
              <w:rPr>
                <w:vertAlign w:val="subscript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CB67A7">
            <w:pPr>
              <w:snapToGrid w:val="0"/>
              <w:spacing w:line="100" w:lineRule="atLeast"/>
            </w:pPr>
            <w:r>
              <w:t>не более  11,5</w:t>
            </w:r>
            <w:r w:rsidRPr="00FD3AF8">
              <w:t xml:space="preserve"> кВт</w:t>
            </w:r>
            <w:r>
              <w:t>.</w:t>
            </w:r>
          </w:p>
          <w:p w:rsidR="00B83167" w:rsidRDefault="00B83167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253B7D">
        <w:trPr>
          <w:trHeight w:val="155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FD3AF8" w:rsidRDefault="00B83167" w:rsidP="005C5DD5">
            <w:pPr>
              <w:pStyle w:val="Style1"/>
              <w:widowControl/>
              <w:ind w:right="79"/>
            </w:pPr>
            <w:proofErr w:type="spellStart"/>
            <w:r w:rsidRPr="00FD3AF8">
              <w:t>Эл</w:t>
            </w:r>
            <w:r>
              <w:t>ектроподключение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4437A7">
            <w:pPr>
              <w:snapToGrid w:val="0"/>
              <w:spacing w:line="100" w:lineRule="atLeast"/>
            </w:pPr>
            <w:r>
              <w:t>400 В., 50 Гц.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FD3AF8" w:rsidRDefault="00B83167" w:rsidP="005C5DD5">
            <w:pPr>
              <w:pStyle w:val="Style1"/>
              <w:widowControl/>
              <w:ind w:right="79"/>
            </w:pPr>
            <w:r w:rsidRPr="008F781F">
              <w:rPr>
                <w:color w:val="000000"/>
                <w:shd w:val="clear" w:color="auto" w:fill="FFFFFF"/>
              </w:rPr>
              <w:t>Уплотнение</w:t>
            </w:r>
            <w:r>
              <w:rPr>
                <w:color w:val="000000"/>
                <w:shd w:val="clear" w:color="auto" w:fill="FFFFFF"/>
              </w:rPr>
              <w:t xml:space="preserve"> вала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4437A7" w:rsidRDefault="00B83167" w:rsidP="004437A7">
            <w:pPr>
              <w:tabs>
                <w:tab w:val="left" w:pos="142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  <w:r w:rsidRPr="005E2FCB">
              <w:rPr>
                <w:color w:val="000000"/>
                <w:shd w:val="clear" w:color="auto" w:fill="FFFFFF"/>
              </w:rPr>
              <w:t xml:space="preserve">Двойное уплотнение </w:t>
            </w:r>
            <w:proofErr w:type="spellStart"/>
            <w:r>
              <w:t>SiC-SiC</w:t>
            </w:r>
            <w:proofErr w:type="spellEnd"/>
            <w:r>
              <w:t>-</w:t>
            </w:r>
            <w:r w:rsidRPr="005E2FCB">
              <w:rPr>
                <w:lang w:val="en-US"/>
              </w:rPr>
              <w:t>NBR</w:t>
            </w:r>
            <w:r>
              <w:t xml:space="preserve">; со стороны двигателя </w:t>
            </w:r>
            <w:proofErr w:type="spellStart"/>
            <w:r>
              <w:t>SiC</w:t>
            </w:r>
            <w:proofErr w:type="spellEnd"/>
            <w:r>
              <w:t>-C-</w:t>
            </w:r>
            <w:r w:rsidRPr="005E2FCB">
              <w:rPr>
                <w:lang w:val="en-US"/>
              </w:rPr>
              <w:t>NBR</w:t>
            </w:r>
            <w:r w:rsidR="004437A7">
              <w:t>.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FD3AF8" w:rsidRDefault="00B83167" w:rsidP="005C5DD5">
            <w:pPr>
              <w:pStyle w:val="Style1"/>
              <w:widowControl/>
              <w:ind w:right="79"/>
            </w:pPr>
            <w:r w:rsidRPr="00FD3AF8">
              <w:t>КПД электродвигателя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5C5DD5">
            <w:pPr>
              <w:pStyle w:val="Style1"/>
              <w:widowControl/>
              <w:ind w:right="79"/>
            </w:pPr>
            <w:r>
              <w:t>не менее – 90</w:t>
            </w:r>
            <w:r w:rsidRPr="00FD3AF8">
              <w:t xml:space="preserve"> %</w:t>
            </w:r>
            <w: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4437A7">
        <w:trPr>
          <w:trHeight w:val="134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FD3AF8" w:rsidRDefault="00B83167" w:rsidP="005C5DD5">
            <w:pPr>
              <w:pStyle w:val="Style1"/>
              <w:widowControl/>
              <w:ind w:right="79"/>
            </w:pPr>
            <w:r>
              <w:t>Гидравлический КПД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5C5DD5">
            <w:pPr>
              <w:pStyle w:val="Style1"/>
              <w:widowControl/>
              <w:ind w:right="79"/>
            </w:pPr>
            <w:r>
              <w:t>не менее 49</w:t>
            </w:r>
            <w:r w:rsidRPr="00FD3AF8">
              <w:t>%</w:t>
            </w:r>
            <w: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4437A7"/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FD3AF8" w:rsidRDefault="00B83167" w:rsidP="005C5DD5">
            <w:pPr>
              <w:pStyle w:val="Style1"/>
              <w:widowControl/>
              <w:ind w:right="79"/>
            </w:pPr>
            <w:r>
              <w:t>Количество пусков в час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5C5DD5">
            <w:pPr>
              <w:pStyle w:val="Style1"/>
              <w:widowControl/>
              <w:ind w:right="79"/>
            </w:pPr>
            <w:r>
              <w:t>не менее 15 раз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FD3AF8" w:rsidRDefault="00B83167" w:rsidP="00276A3B">
            <w:pPr>
              <w:pStyle w:val="Style1"/>
              <w:widowControl/>
              <w:ind w:right="79"/>
            </w:pPr>
            <w:r w:rsidRPr="00FD3AF8">
              <w:t xml:space="preserve">Текущий расход </w:t>
            </w:r>
            <w:r w:rsidR="006E0D4A">
              <w:t xml:space="preserve">тока </w:t>
            </w:r>
            <w:r w:rsidRPr="00FD3AF8">
              <w:t>двигат</w:t>
            </w:r>
            <w:r>
              <w:t xml:space="preserve">еля при номинальной мощности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276A3B">
            <w:pPr>
              <w:snapToGrid w:val="0"/>
              <w:spacing w:line="100" w:lineRule="atLeast"/>
            </w:pPr>
            <w:r>
              <w:t>не более: 20,2</w:t>
            </w:r>
            <w:r w:rsidRPr="00FD3AF8">
              <w:t xml:space="preserve"> A</w:t>
            </w:r>
            <w:r>
              <w:t>.</w:t>
            </w:r>
          </w:p>
          <w:p w:rsidR="00B83167" w:rsidRDefault="00B83167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681B7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FD3AF8" w:rsidRDefault="00B83167" w:rsidP="005C5DD5">
            <w:pPr>
              <w:pStyle w:val="Style1"/>
              <w:widowControl/>
              <w:ind w:right="79"/>
            </w:pPr>
            <w:r w:rsidRPr="00FD3AF8">
              <w:t>Класс изоля</w:t>
            </w:r>
            <w:r>
              <w:t>ции обмоток электродвигателя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5C5DD5">
            <w:pPr>
              <w:pStyle w:val="Style1"/>
              <w:widowControl/>
              <w:ind w:right="79"/>
            </w:pPr>
            <w:r>
              <w:t>Не менее Н (140º С)</w:t>
            </w:r>
            <w:r w:rsidRPr="00FD3AF8"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B83167" w:rsidRPr="00CB67A7" w:rsidTr="004437A7">
        <w:trPr>
          <w:trHeight w:val="174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Pr="00FD3AF8" w:rsidRDefault="00B83167" w:rsidP="005C5DD5">
            <w:pPr>
              <w:pStyle w:val="Style1"/>
              <w:widowControl/>
              <w:ind w:right="79"/>
            </w:pPr>
            <w:r>
              <w:t>Масса насоса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167" w:rsidRDefault="00B83167" w:rsidP="005C5DD5">
            <w:pPr>
              <w:pStyle w:val="Style1"/>
              <w:widowControl/>
              <w:ind w:right="79"/>
            </w:pPr>
            <w:r>
              <w:t>не более</w:t>
            </w:r>
            <w:r w:rsidRPr="00387D8D">
              <w:t xml:space="preserve"> – </w:t>
            </w:r>
            <w:r>
              <w:t>155</w:t>
            </w:r>
            <w:r w:rsidRPr="00387D8D">
              <w:t xml:space="preserve"> кг</w:t>
            </w:r>
            <w: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83167" w:rsidRPr="00CB67A7" w:rsidRDefault="00B83167" w:rsidP="005C5D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83167" w:rsidRPr="00CB67A7" w:rsidRDefault="00B83167" w:rsidP="005C5DD5">
            <w:pPr>
              <w:jc w:val="center"/>
              <w:rPr>
                <w:color w:val="000000"/>
              </w:rPr>
            </w:pPr>
          </w:p>
        </w:tc>
      </w:tr>
      <w:tr w:rsidR="00E04AB6" w:rsidRPr="00CB67A7" w:rsidTr="004437A7">
        <w:trPr>
          <w:trHeight w:val="177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Pr="00FD3AF8" w:rsidRDefault="00E04AB6" w:rsidP="005C5DD5">
            <w:pPr>
              <w:pStyle w:val="Style1"/>
              <w:widowControl/>
              <w:ind w:right="79"/>
            </w:pPr>
            <w:r>
              <w:t>Длина кабеля насоса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>Не менее 20 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</w:p>
        </w:tc>
      </w:tr>
      <w:tr w:rsidR="00E04AB6" w:rsidRPr="00CB67A7" w:rsidTr="007130CF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>Вид защиты электродвигателя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Pr="00DE4583" w:rsidRDefault="00E04AB6" w:rsidP="005C5DD5">
            <w:pPr>
              <w:pStyle w:val="Style1"/>
              <w:widowControl/>
              <w:ind w:right="79"/>
            </w:pPr>
            <w:r>
              <w:t xml:space="preserve">Не менее </w:t>
            </w:r>
            <w:r>
              <w:rPr>
                <w:lang w:val="en-US"/>
              </w:rPr>
              <w:t>IP68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DE4583" w:rsidRDefault="00E04AB6" w:rsidP="005C5DD5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</w:p>
        </w:tc>
      </w:tr>
      <w:tr w:rsidR="00E04AB6" w:rsidRPr="00CB67A7" w:rsidTr="008A1DFC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>Водонепроницаемый, герметичный двигатель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B83167" w:rsidRDefault="00E04AB6" w:rsidP="005C5DD5">
            <w:pPr>
              <w:jc w:val="center"/>
            </w:pPr>
            <w:r>
              <w:t>Наличие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</w:p>
        </w:tc>
      </w:tr>
      <w:tr w:rsidR="00E04AB6" w:rsidRPr="00CB67A7" w:rsidTr="00A369DE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>Низкая рабочая температура двигателя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  <w:r>
              <w:t>Наличие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</w:p>
        </w:tc>
      </w:tr>
      <w:tr w:rsidR="00747A1F" w:rsidRPr="00CB67A7" w:rsidTr="00BC54DE">
        <w:trPr>
          <w:trHeight w:val="469"/>
          <w:jc w:val="center"/>
        </w:trPr>
        <w:tc>
          <w:tcPr>
            <w:tcW w:w="4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19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Default="00747A1F" w:rsidP="005C5DD5">
            <w:pPr>
              <w:pStyle w:val="Style1"/>
              <w:widowControl/>
              <w:ind w:right="79"/>
            </w:pPr>
            <w:r>
              <w:t>Высокоэффективный двигатель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Default="00747A1F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B83167" w:rsidRDefault="00747A1F" w:rsidP="005C5DD5">
            <w:pPr>
              <w:jc w:val="center"/>
              <w:rPr>
                <w:lang w:val="en-US"/>
              </w:rPr>
            </w:pPr>
            <w:r>
              <w:t xml:space="preserve">Соответствие </w:t>
            </w:r>
            <w:r>
              <w:rPr>
                <w:lang w:val="en-US"/>
              </w:rPr>
              <w:t>IE3</w:t>
            </w:r>
          </w:p>
        </w:tc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  <w:rPr>
                <w:color w:val="000000"/>
              </w:rPr>
            </w:pPr>
          </w:p>
        </w:tc>
      </w:tr>
      <w:tr w:rsidR="00747A1F" w:rsidRPr="00CB67A7" w:rsidTr="008B4D80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Default="00747A1F" w:rsidP="005C5DD5">
            <w:pPr>
              <w:pStyle w:val="Style1"/>
              <w:widowControl/>
              <w:ind w:right="79"/>
            </w:pPr>
            <w:proofErr w:type="spellStart"/>
            <w:r>
              <w:t>Антиконденсатор</w:t>
            </w:r>
            <w:proofErr w:type="spellEnd"/>
            <w:r>
              <w:t xml:space="preserve"> в штекере кабеля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Default="00747A1F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B83167" w:rsidRDefault="00747A1F" w:rsidP="00B83167">
            <w:pPr>
              <w:jc w:val="center"/>
            </w:pPr>
            <w:r>
              <w:t>Наличие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  <w:rPr>
                <w:color w:val="000000"/>
              </w:rPr>
            </w:pPr>
          </w:p>
        </w:tc>
      </w:tr>
      <w:tr w:rsidR="00747A1F" w:rsidRPr="00CB67A7" w:rsidTr="003D63CD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Default="00747A1F" w:rsidP="005C5DD5">
            <w:pPr>
              <w:pStyle w:val="Style1"/>
              <w:widowControl/>
              <w:ind w:right="79"/>
            </w:pPr>
            <w:r w:rsidRPr="00FD3AF8">
              <w:t>Защита электродвигателя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Default="00747A1F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Default="00747A1F" w:rsidP="00B83167">
            <w:pPr>
              <w:jc w:val="center"/>
            </w:pPr>
            <w:proofErr w:type="spellStart"/>
            <w:r>
              <w:t>Термоконтакты</w:t>
            </w:r>
            <w:proofErr w:type="spellEnd"/>
            <w:r>
              <w:t>, встроенные в обмотки статора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  <w:rPr>
                <w:color w:val="000000"/>
              </w:rPr>
            </w:pPr>
          </w:p>
        </w:tc>
      </w:tr>
      <w:tr w:rsidR="00747A1F" w:rsidRPr="00CB67A7" w:rsidTr="004437A7">
        <w:trPr>
          <w:trHeight w:val="228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Pr="00FD3AF8" w:rsidRDefault="00747A1F" w:rsidP="005C5DD5">
            <w:pPr>
              <w:pStyle w:val="Style1"/>
              <w:widowControl/>
              <w:ind w:right="79"/>
            </w:pPr>
            <w:r>
              <w:t>Контроль уплотнений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Default="00747A1F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Default="00747A1F" w:rsidP="00B83167">
            <w:pPr>
              <w:jc w:val="center"/>
            </w:pPr>
            <w:r>
              <w:t>Датчик влажности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  <w:rPr>
                <w:color w:val="000000"/>
              </w:rPr>
            </w:pPr>
          </w:p>
        </w:tc>
      </w:tr>
      <w:tr w:rsidR="00747A1F" w:rsidRPr="00CB67A7" w:rsidTr="00A369DE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Default="00747A1F" w:rsidP="005C5DD5">
            <w:pPr>
              <w:pStyle w:val="Style1"/>
              <w:widowControl/>
              <w:ind w:right="79"/>
            </w:pPr>
            <w:r>
              <w:t>Основание для сухой горизонтальной установки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1F" w:rsidRDefault="00747A1F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A1F" w:rsidRDefault="00747A1F" w:rsidP="00B83167">
            <w:pPr>
              <w:jc w:val="center"/>
            </w:pPr>
            <w:r>
              <w:t>Наличие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7A1F" w:rsidRPr="00CB67A7" w:rsidRDefault="00747A1F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7A1F" w:rsidRPr="00CB67A7" w:rsidRDefault="00747A1F" w:rsidP="005C5DD5">
            <w:pPr>
              <w:jc w:val="center"/>
              <w:rPr>
                <w:color w:val="000000"/>
              </w:rPr>
            </w:pPr>
          </w:p>
        </w:tc>
      </w:tr>
      <w:tr w:rsidR="00E04AB6" w:rsidRPr="00CB67A7" w:rsidTr="00253B7D">
        <w:trPr>
          <w:trHeight w:val="126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</w:pPr>
            <w:r>
              <w:t>2.</w:t>
            </w:r>
          </w:p>
        </w:tc>
        <w:tc>
          <w:tcPr>
            <w:tcW w:w="19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D36458" w:rsidRDefault="00E04AB6" w:rsidP="005C5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Шкаф управления двумя насосами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>Напряжение питания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  <w:r>
              <w:t>380В, 50 Гц.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jc w:val="center"/>
            </w:pPr>
          </w:p>
          <w:p w:rsidR="00E04AB6" w:rsidRPr="001C75B7" w:rsidRDefault="00E04AB6" w:rsidP="001C75B7"/>
          <w:p w:rsidR="00E04AB6" w:rsidRPr="001C75B7" w:rsidRDefault="00E04AB6" w:rsidP="001C75B7"/>
          <w:p w:rsidR="00E04AB6" w:rsidRDefault="00E04AB6" w:rsidP="001C75B7"/>
          <w:p w:rsidR="00E04AB6" w:rsidRPr="001C75B7" w:rsidRDefault="00E04AB6" w:rsidP="001C75B7">
            <w:r>
              <w:lastRenderedPageBreak/>
              <w:t>штук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E04AB6" w:rsidRPr="00CB67A7" w:rsidTr="00C1343A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>Напряжение контрольной цепи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  <w:r>
              <w:t>24В/220В.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</w:p>
        </w:tc>
      </w:tr>
      <w:tr w:rsidR="00E04AB6" w:rsidRPr="00CB67A7" w:rsidTr="003A6905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 xml:space="preserve">Мощность </w:t>
            </w:r>
            <w:r>
              <w:lastRenderedPageBreak/>
              <w:t>подключаемого электродвигателя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lastRenderedPageBreak/>
              <w:t>Не менее 11 кВт.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</w:p>
        </w:tc>
      </w:tr>
      <w:tr w:rsidR="00E04AB6" w:rsidRPr="00CB67A7" w:rsidTr="00B05C51">
        <w:trPr>
          <w:trHeight w:val="150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>Тип пуска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  <w:r>
              <w:t xml:space="preserve">Звезда-треугольник 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</w:p>
        </w:tc>
      </w:tr>
      <w:tr w:rsidR="00E04AB6" w:rsidRPr="00CB67A7" w:rsidTr="00B05C51">
        <w:trPr>
          <w:trHeight w:val="70"/>
          <w:jc w:val="center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>Степень защиты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2754BC" w:rsidRDefault="00E04AB6" w:rsidP="005C5DD5">
            <w:pPr>
              <w:jc w:val="center"/>
            </w:pPr>
            <w:r>
              <w:rPr>
                <w:lang w:val="en-US"/>
              </w:rPr>
              <w:t>IP 54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</w:p>
        </w:tc>
      </w:tr>
      <w:tr w:rsidR="00E04AB6" w:rsidRPr="00CB67A7" w:rsidTr="00E73671">
        <w:trPr>
          <w:trHeight w:val="469"/>
          <w:jc w:val="center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Default="00E04AB6" w:rsidP="005C5DD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  <w:r>
              <w:t>Количество подключаемых насосов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4AB6" w:rsidRDefault="00E04AB6" w:rsidP="005C5DD5">
            <w:pPr>
              <w:pStyle w:val="Style1"/>
              <w:widowControl/>
              <w:ind w:right="79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633186" w:rsidRDefault="00E04AB6" w:rsidP="005C5DD5">
            <w:pPr>
              <w:jc w:val="center"/>
            </w:pPr>
            <w:r>
              <w:t>2 шт.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4AB6" w:rsidRPr="00CB67A7" w:rsidRDefault="00E04AB6" w:rsidP="005C5DD5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4AB6" w:rsidRPr="00CB67A7" w:rsidRDefault="00E04AB6" w:rsidP="005C5DD5">
            <w:pPr>
              <w:jc w:val="center"/>
              <w:rPr>
                <w:color w:val="000000"/>
              </w:rPr>
            </w:pPr>
          </w:p>
        </w:tc>
      </w:tr>
    </w:tbl>
    <w:p w:rsidR="00C6131B" w:rsidRDefault="00E14987" w:rsidP="007C1E32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5.3 </w:t>
      </w:r>
      <w:r w:rsidR="00C6131B" w:rsidRPr="00E07D1E">
        <w:rPr>
          <w:b/>
        </w:rPr>
        <w:t>Дополнительные технические требования:</w:t>
      </w:r>
    </w:p>
    <w:p w:rsidR="00FD3AF8" w:rsidRDefault="002D47C5" w:rsidP="007C1E32">
      <w:pPr>
        <w:tabs>
          <w:tab w:val="left" w:pos="540"/>
        </w:tabs>
        <w:suppressAutoHyphens/>
        <w:jc w:val="both"/>
      </w:pPr>
      <w:r w:rsidRPr="002D47C5">
        <w:t>5.3.1</w:t>
      </w:r>
      <w:r w:rsidR="00B05C51">
        <w:t xml:space="preserve">. </w:t>
      </w:r>
      <w:r w:rsidR="00593544">
        <w:t>Основание для сухого горизонтального монтажа с крепежными болтами и поглотителем вибрации</w:t>
      </w:r>
      <w:r w:rsidR="00FD3AF8">
        <w:t>.</w:t>
      </w:r>
    </w:p>
    <w:p w:rsidR="00B36DEA" w:rsidRDefault="003C4E04" w:rsidP="007C1E32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3C4E04">
        <w:rPr>
          <w:b/>
        </w:rPr>
        <w:t>5.4</w:t>
      </w:r>
      <w:r w:rsidR="00622061" w:rsidRPr="003C4E04">
        <w:rPr>
          <w:b/>
        </w:rPr>
        <w:t>. Показатели, требования, условные обозначения и терминология, касающи</w:t>
      </w:r>
      <w:r w:rsidRPr="003C4E04">
        <w:rPr>
          <w:b/>
        </w:rPr>
        <w:t>е</w:t>
      </w:r>
      <w:r w:rsidR="00622061" w:rsidRPr="003C4E04">
        <w:rPr>
          <w:b/>
        </w:rPr>
        <w:t>ся технических, функциональных и качественных характеристик объекта</w:t>
      </w:r>
      <w:r w:rsidR="00B05C51">
        <w:rPr>
          <w:b/>
        </w:rPr>
        <w:t xml:space="preserve"> </w:t>
      </w:r>
      <w:r w:rsidRPr="003C4E04">
        <w:rPr>
          <w:b/>
        </w:rPr>
        <w:t>закупки,</w:t>
      </w:r>
      <w:r w:rsidR="00622061" w:rsidRPr="003C4E04">
        <w:rPr>
          <w:b/>
        </w:rPr>
        <w:t xml:space="preserve"> установленные </w:t>
      </w:r>
      <w:r w:rsidRPr="003C4E04">
        <w:rPr>
          <w:b/>
        </w:rPr>
        <w:t>в соответствии с законодательством РФ о техническом регулировании и стандартизации.</w:t>
      </w:r>
    </w:p>
    <w:p w:rsidR="003C4E04" w:rsidRDefault="00FD3AF8" w:rsidP="007C1E32">
      <w:pPr>
        <w:tabs>
          <w:tab w:val="left" w:pos="567"/>
        </w:tabs>
        <w:autoSpaceDE w:val="0"/>
        <w:autoSpaceDN w:val="0"/>
        <w:adjustRightInd w:val="0"/>
        <w:jc w:val="both"/>
      </w:pPr>
      <w:r w:rsidRPr="00387D8D">
        <w:t xml:space="preserve">Производительность насоса гарантируется согласно стандарту </w:t>
      </w:r>
      <w:r w:rsidRPr="00387D8D">
        <w:rPr>
          <w:lang w:val="en-US"/>
        </w:rPr>
        <w:t>ISO</w:t>
      </w:r>
      <w:r w:rsidRPr="00387D8D">
        <w:t xml:space="preserve"> 9906 </w:t>
      </w:r>
      <w:r w:rsidRPr="00387D8D">
        <w:rPr>
          <w:lang w:val="en-US"/>
        </w:rPr>
        <w:t>AnnexA</w:t>
      </w:r>
      <w:r w:rsidRPr="00387D8D">
        <w:t>.</w:t>
      </w:r>
    </w:p>
    <w:p w:rsidR="00DB305C" w:rsidRPr="002E39D2" w:rsidRDefault="00DB305C" w:rsidP="007C1E32">
      <w:pPr>
        <w:tabs>
          <w:tab w:val="left" w:pos="284"/>
        </w:tabs>
        <w:contextualSpacing/>
        <w:jc w:val="both"/>
      </w:pPr>
      <w:r>
        <w:rPr>
          <w:b/>
        </w:rPr>
        <w:t>6</w:t>
      </w:r>
      <w:r w:rsidRPr="002E39D2">
        <w:rPr>
          <w:b/>
        </w:rPr>
        <w:t>. Требования к качеству и безопасности поставляемого Товара</w:t>
      </w:r>
      <w:r w:rsidRPr="002E39D2">
        <w:t>:</w:t>
      </w:r>
    </w:p>
    <w:p w:rsidR="0009185C" w:rsidRPr="002E39D2" w:rsidRDefault="0009185C" w:rsidP="007C1E32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1134"/>
          <w:tab w:val="left" w:pos="1276"/>
        </w:tabs>
        <w:contextualSpacing/>
        <w:jc w:val="both"/>
      </w:pPr>
      <w:r>
        <w:t>6.1</w:t>
      </w:r>
      <w:r w:rsidRPr="002E39D2">
        <w:t xml:space="preserve">Качество товара должно соответствовать требованиям действующих </w:t>
      </w:r>
      <w:r w:rsidR="008F52D2">
        <w:t xml:space="preserve">Российских </w:t>
      </w:r>
      <w:r w:rsidRPr="002E39D2">
        <w:t xml:space="preserve"> стандартов или технических условий изготовителей, что должно быть п</w:t>
      </w:r>
      <w:r w:rsidR="00191DDC">
        <w:t>одтверждено паспортами качества и соответствующими сертификатами.</w:t>
      </w:r>
    </w:p>
    <w:p w:rsidR="002E197A" w:rsidRPr="002E39D2" w:rsidRDefault="009F0EEA" w:rsidP="007C1E32">
      <w:pPr>
        <w:pStyle w:val="a3"/>
        <w:tabs>
          <w:tab w:val="left" w:pos="142"/>
          <w:tab w:val="left" w:pos="284"/>
          <w:tab w:val="left" w:pos="426"/>
          <w:tab w:val="left" w:pos="567"/>
          <w:tab w:val="left" w:pos="851"/>
        </w:tabs>
        <w:ind w:left="0"/>
      </w:pPr>
      <w:r>
        <w:t xml:space="preserve">6.2 </w:t>
      </w:r>
      <w:r w:rsidR="002E197A" w:rsidRPr="002E39D2">
        <w:t>Товардолжен соответствовать требованиям безопасности,</w:t>
      </w:r>
      <w:r w:rsidR="00910C3D">
        <w:t xml:space="preserve"> в том числе экологическим,</w:t>
      </w:r>
      <w:r w:rsidR="002E197A" w:rsidRPr="002E39D2">
        <w:t xml:space="preserve"> установленными действующим законодательством РФ.</w:t>
      </w:r>
    </w:p>
    <w:p w:rsidR="00DB305C" w:rsidRDefault="00C135C1" w:rsidP="007C1E32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6.3 </w:t>
      </w:r>
      <w:r w:rsidR="002E197A" w:rsidRPr="002E39D2">
        <w:t>Товар не заложен, не арестован, не является предметом исков третьих лиц</w:t>
      </w:r>
    </w:p>
    <w:p w:rsidR="00B05C51" w:rsidRDefault="00C135C1" w:rsidP="007C1E32">
      <w:pPr>
        <w:tabs>
          <w:tab w:val="left" w:pos="567"/>
        </w:tabs>
        <w:autoSpaceDE w:val="0"/>
        <w:autoSpaceDN w:val="0"/>
        <w:adjustRightInd w:val="0"/>
        <w:jc w:val="both"/>
      </w:pPr>
      <w:r>
        <w:t>6.4 Поставляемый товар должен быть новым</w:t>
      </w:r>
      <w:r w:rsidR="00D65A35">
        <w:t xml:space="preserve"> товаром</w:t>
      </w:r>
      <w:r>
        <w:t xml:space="preserve"> (товаром, который не был в употреблении, в ремонте,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0146C" w:rsidRDefault="00C135C1" w:rsidP="007C1E32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6.5 Товар должен быть не ранее </w:t>
      </w:r>
      <w:r w:rsidR="00B05C51">
        <w:t>2</w:t>
      </w:r>
      <w:r w:rsidR="00F47A62">
        <w:t>019</w:t>
      </w:r>
      <w:r w:rsidR="00B05C51">
        <w:t xml:space="preserve"> </w:t>
      </w:r>
      <w:r>
        <w:t>года выпуска</w:t>
      </w:r>
      <w:r w:rsidR="00B05C51">
        <w:t>.</w:t>
      </w:r>
    </w:p>
    <w:p w:rsidR="00C6131B" w:rsidRPr="004620F6" w:rsidRDefault="00DA0E0C" w:rsidP="007C1E32">
      <w:pPr>
        <w:tabs>
          <w:tab w:val="left" w:pos="567"/>
        </w:tabs>
        <w:jc w:val="both"/>
        <w:rPr>
          <w:b/>
        </w:rPr>
      </w:pPr>
      <w:r>
        <w:rPr>
          <w:b/>
        </w:rPr>
        <w:t>7</w:t>
      </w:r>
      <w:r w:rsidR="004620F6">
        <w:rPr>
          <w:b/>
        </w:rPr>
        <w:t>.</w:t>
      </w:r>
      <w:r w:rsidR="00B05C51">
        <w:rPr>
          <w:b/>
        </w:rPr>
        <w:t xml:space="preserve"> </w:t>
      </w:r>
      <w:r w:rsidR="00C6131B" w:rsidRPr="004620F6">
        <w:rPr>
          <w:b/>
        </w:rPr>
        <w:t>Требования к документации:</w:t>
      </w:r>
    </w:p>
    <w:p w:rsidR="00C6131B" w:rsidRPr="00E07D1E" w:rsidRDefault="00C6131B" w:rsidP="007C1E32">
      <w:pPr>
        <w:pStyle w:val="a3"/>
        <w:tabs>
          <w:tab w:val="left" w:pos="284"/>
          <w:tab w:val="left" w:pos="567"/>
        </w:tabs>
        <w:ind w:left="0"/>
        <w:rPr>
          <w:b/>
        </w:rPr>
      </w:pPr>
      <w:r w:rsidRPr="00E07D1E">
        <w:t>Оборудование должно быть укомплектовано соответствующими документами: паспортом</w:t>
      </w:r>
      <w:r w:rsidR="0020438C">
        <w:t xml:space="preserve">, </w:t>
      </w:r>
      <w:r w:rsidRPr="00E07D1E">
        <w:t xml:space="preserve"> инструкцией</w:t>
      </w:r>
      <w:r w:rsidR="00B27E01">
        <w:t xml:space="preserve"> по наладке,</w:t>
      </w:r>
      <w:r w:rsidRPr="00E07D1E">
        <w:t xml:space="preserve"> по эксплуатации и техническому обслуживанию. Вся документация должна быть поставлена на русском языке.</w:t>
      </w:r>
      <w:r w:rsidR="001F0422">
        <w:t xml:space="preserve">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документации.</w:t>
      </w:r>
    </w:p>
    <w:p w:rsidR="00C6131B" w:rsidRPr="00436907" w:rsidRDefault="009B06B8" w:rsidP="007C1E32">
      <w:pPr>
        <w:tabs>
          <w:tab w:val="left" w:pos="284"/>
          <w:tab w:val="left" w:pos="567"/>
        </w:tabs>
        <w:jc w:val="both"/>
      </w:pPr>
      <w:r w:rsidRPr="00436907">
        <w:rPr>
          <w:b/>
        </w:rPr>
        <w:t>8.</w:t>
      </w:r>
      <w:r w:rsidR="00B05C51">
        <w:rPr>
          <w:b/>
        </w:rPr>
        <w:t xml:space="preserve"> </w:t>
      </w:r>
      <w:r w:rsidR="00C6131B" w:rsidRPr="00436907">
        <w:rPr>
          <w:b/>
        </w:rPr>
        <w:t>Срок</w:t>
      </w:r>
      <w:r w:rsidR="00E26B5D" w:rsidRPr="00436907">
        <w:rPr>
          <w:b/>
        </w:rPr>
        <w:t xml:space="preserve"> (период)</w:t>
      </w:r>
      <w:r w:rsidR="00C6131B" w:rsidRPr="00436907">
        <w:rPr>
          <w:b/>
        </w:rPr>
        <w:t xml:space="preserve"> поставки товара</w:t>
      </w:r>
      <w:r w:rsidR="00C6131B" w:rsidRPr="00436907">
        <w:t>:</w:t>
      </w:r>
    </w:p>
    <w:p w:rsidR="00C6131B" w:rsidRDefault="00167B43" w:rsidP="007C1E32">
      <w:pPr>
        <w:pStyle w:val="a3"/>
        <w:tabs>
          <w:tab w:val="left" w:pos="284"/>
        </w:tabs>
        <w:ind w:left="0"/>
      </w:pPr>
      <w:r>
        <w:t>Срок поставки товара</w:t>
      </w:r>
      <w:r w:rsidR="00B05C51">
        <w:t xml:space="preserve"> </w:t>
      </w:r>
      <w:r>
        <w:t>-</w:t>
      </w:r>
      <w:r w:rsidR="00593544">
        <w:t xml:space="preserve"> не позднее 56</w:t>
      </w:r>
      <w:r w:rsidR="008B256F">
        <w:t xml:space="preserve"> календарных дней с момента заключения договора</w:t>
      </w:r>
    </w:p>
    <w:p w:rsidR="00E26B5D" w:rsidRDefault="009B06B8" w:rsidP="007C1E32">
      <w:pPr>
        <w:pStyle w:val="a3"/>
        <w:tabs>
          <w:tab w:val="left" w:pos="284"/>
        </w:tabs>
        <w:ind w:left="0"/>
        <w:rPr>
          <w:b/>
        </w:rPr>
      </w:pPr>
      <w:r w:rsidRPr="00436907">
        <w:rPr>
          <w:b/>
        </w:rPr>
        <w:t>9.</w:t>
      </w:r>
      <w:r w:rsidR="00E26B5D" w:rsidRPr="00436907">
        <w:rPr>
          <w:b/>
        </w:rPr>
        <w:t xml:space="preserve"> Место поставки товара:</w:t>
      </w:r>
    </w:p>
    <w:p w:rsidR="00E26B5D" w:rsidRDefault="0034371D" w:rsidP="007C1E32">
      <w:pPr>
        <w:pStyle w:val="a3"/>
        <w:tabs>
          <w:tab w:val="left" w:pos="284"/>
        </w:tabs>
        <w:ind w:left="0"/>
      </w:pPr>
      <w:r w:rsidRPr="0034371D">
        <w:t xml:space="preserve">Поставка товара осуществляется по адресу: </w:t>
      </w:r>
      <w:r w:rsidR="008B256F">
        <w:t xml:space="preserve">Свердловская область </w:t>
      </w:r>
      <w:r w:rsidRPr="0034371D">
        <w:t>г. Березовский</w:t>
      </w:r>
      <w:r w:rsidR="00F5669A">
        <w:t xml:space="preserve">, </w:t>
      </w:r>
      <w:r w:rsidR="00FD3AF8">
        <w:t>ул. Ленина</w:t>
      </w:r>
      <w:r w:rsidR="00B05C51">
        <w:t>,</w:t>
      </w:r>
      <w:r w:rsidR="00FD3AF8">
        <w:t xml:space="preserve"> 52</w:t>
      </w:r>
      <w:r w:rsidR="006D34CD">
        <w:t>.</w:t>
      </w:r>
    </w:p>
    <w:p w:rsidR="008465D7" w:rsidRDefault="009B06B8" w:rsidP="007C1E32">
      <w:pPr>
        <w:pStyle w:val="a3"/>
        <w:tabs>
          <w:tab w:val="left" w:pos="284"/>
        </w:tabs>
        <w:ind w:left="0"/>
        <w:rPr>
          <w:b/>
        </w:rPr>
      </w:pPr>
      <w:r w:rsidRPr="00436907">
        <w:rPr>
          <w:b/>
        </w:rPr>
        <w:t>10</w:t>
      </w:r>
      <w:r w:rsidR="008465D7" w:rsidRPr="00436907">
        <w:rPr>
          <w:b/>
        </w:rPr>
        <w:t xml:space="preserve">. </w:t>
      </w:r>
      <w:r w:rsidR="001A2B81" w:rsidRPr="00436907">
        <w:rPr>
          <w:b/>
        </w:rPr>
        <w:t>Условия и порядок поставки товара:</w:t>
      </w:r>
    </w:p>
    <w:p w:rsidR="001A2B81" w:rsidRDefault="00D67BD6" w:rsidP="007C1E32">
      <w:pPr>
        <w:pStyle w:val="a3"/>
        <w:tabs>
          <w:tab w:val="left" w:pos="284"/>
        </w:tabs>
        <w:ind w:left="0"/>
      </w:pPr>
      <w:r w:rsidRPr="00D67BD6">
        <w:t xml:space="preserve">Поставка товара осуществляется силами и транспортом </w:t>
      </w:r>
      <w:r w:rsidR="00F629E6">
        <w:t>п</w:t>
      </w:r>
      <w:r w:rsidRPr="00D67BD6">
        <w:t>оставщика и за его счет.</w:t>
      </w:r>
      <w:r w:rsidR="00184628">
        <w:t xml:space="preserve"> Разгрузка товара осуществляется силами поставщика.</w:t>
      </w:r>
      <w:r w:rsidR="00F629E6">
        <w:t xml:space="preserve"> Поставщик должен письменно уведомить заказчика</w:t>
      </w:r>
      <w:r w:rsidR="00E5397F">
        <w:t xml:space="preserve"> о дате и времени поставки товара.</w:t>
      </w:r>
      <w:r w:rsidR="00B05C51">
        <w:t xml:space="preserve"> </w:t>
      </w:r>
      <w:r w:rsidR="00CD54D2" w:rsidRPr="00CD54D2">
        <w:t xml:space="preserve">Адрес электронной почты: </w:t>
      </w:r>
      <w:hyperlink r:id="rId7" w:history="1">
        <w:r w:rsidR="00F737BC" w:rsidRPr="008574DD">
          <w:rPr>
            <w:rStyle w:val="a6"/>
            <w:lang w:val="en-US"/>
          </w:rPr>
          <w:t>bervodokanal</w:t>
        </w:r>
        <w:r w:rsidR="00F737BC" w:rsidRPr="008574DD">
          <w:rPr>
            <w:rStyle w:val="a6"/>
          </w:rPr>
          <w:t>@</w:t>
        </w:r>
        <w:r w:rsidR="00F737BC" w:rsidRPr="008574DD">
          <w:rPr>
            <w:rStyle w:val="a6"/>
            <w:lang w:val="en-US"/>
          </w:rPr>
          <w:t>bk</w:t>
        </w:r>
        <w:r w:rsidR="00F737BC" w:rsidRPr="008574DD">
          <w:rPr>
            <w:rStyle w:val="a6"/>
          </w:rPr>
          <w:t>.</w:t>
        </w:r>
        <w:r w:rsidR="00F737BC" w:rsidRPr="008574DD">
          <w:rPr>
            <w:rStyle w:val="a6"/>
            <w:lang w:val="en-US"/>
          </w:rPr>
          <w:t>ru</w:t>
        </w:r>
      </w:hyperlink>
      <w:r w:rsidR="00F737BC" w:rsidRPr="00F737BC">
        <w:t xml:space="preserve">. </w:t>
      </w:r>
      <w:r w:rsidR="00066CD4">
        <w:t>Поставщик обязуется произвести поставку товара согласно технического задан</w:t>
      </w:r>
      <w:r w:rsidR="008B256F">
        <w:t>ия и в соответствии с договором</w:t>
      </w:r>
      <w:r w:rsidR="00066CD4">
        <w:t>.</w:t>
      </w:r>
    </w:p>
    <w:p w:rsidR="00360890" w:rsidRDefault="008465D7" w:rsidP="007C1E32">
      <w:pPr>
        <w:pStyle w:val="a3"/>
        <w:tabs>
          <w:tab w:val="left" w:pos="284"/>
        </w:tabs>
        <w:ind w:left="0"/>
        <w:rPr>
          <w:b/>
        </w:rPr>
      </w:pPr>
      <w:r w:rsidRPr="00436907">
        <w:rPr>
          <w:b/>
        </w:rPr>
        <w:t>1</w:t>
      </w:r>
      <w:r w:rsidR="0056292F" w:rsidRPr="00436907">
        <w:rPr>
          <w:b/>
        </w:rPr>
        <w:t>1</w:t>
      </w:r>
      <w:r w:rsidR="008A0B90" w:rsidRPr="00436907">
        <w:rPr>
          <w:b/>
        </w:rPr>
        <w:t xml:space="preserve">. </w:t>
      </w:r>
      <w:r w:rsidR="000542E5" w:rsidRPr="00436907">
        <w:rPr>
          <w:b/>
        </w:rPr>
        <w:t>Гарантийные обязательства:</w:t>
      </w:r>
    </w:p>
    <w:p w:rsidR="00302336" w:rsidRPr="00220789" w:rsidRDefault="00302336" w:rsidP="007C1E32">
      <w:pPr>
        <w:pStyle w:val="a3"/>
        <w:tabs>
          <w:tab w:val="left" w:pos="284"/>
        </w:tabs>
        <w:ind w:left="0"/>
      </w:pPr>
      <w:r w:rsidRPr="00220789">
        <w:t>Гарантийный срок на поставляемую продукцию</w:t>
      </w:r>
      <w:r w:rsidR="00FD3AF8">
        <w:t xml:space="preserve"> составляет</w:t>
      </w:r>
      <w:r w:rsidR="00593544">
        <w:t xml:space="preserve"> не менее 36</w:t>
      </w:r>
      <w:r w:rsidR="008B256F">
        <w:t xml:space="preserve"> месяцев</w:t>
      </w:r>
      <w:r w:rsidR="006D34CD">
        <w:t>.</w:t>
      </w:r>
    </w:p>
    <w:p w:rsidR="006A2C05" w:rsidRPr="000542E5" w:rsidRDefault="00706C99" w:rsidP="007C1E32">
      <w:pPr>
        <w:pStyle w:val="a3"/>
        <w:tabs>
          <w:tab w:val="left" w:pos="284"/>
        </w:tabs>
        <w:ind w:left="0"/>
        <w:rPr>
          <w:b/>
        </w:rPr>
      </w:pPr>
      <w:r w:rsidRPr="00706C99">
        <w:t xml:space="preserve">Поставщик </w:t>
      </w:r>
      <w:r>
        <w:t>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</w:t>
      </w:r>
      <w:r w:rsidR="00CF221C">
        <w:t xml:space="preserve"> При обнаружении в период гарантийного срока </w:t>
      </w:r>
      <w:r w:rsidR="00296FF5">
        <w:t>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</w:t>
      </w:r>
    </w:p>
    <w:p w:rsidR="00C6131B" w:rsidRDefault="00404BC9" w:rsidP="007C1E32">
      <w:pPr>
        <w:tabs>
          <w:tab w:val="left" w:pos="284"/>
        </w:tabs>
        <w:contextualSpacing/>
        <w:jc w:val="both"/>
        <w:rPr>
          <w:b/>
        </w:rPr>
      </w:pPr>
      <w:r w:rsidRPr="00436907">
        <w:rPr>
          <w:b/>
        </w:rPr>
        <w:t>12</w:t>
      </w:r>
      <w:r w:rsidR="00C6131B" w:rsidRPr="00436907">
        <w:rPr>
          <w:b/>
        </w:rPr>
        <w:t>. Требования к упаковке, транспортировке Товара:</w:t>
      </w:r>
    </w:p>
    <w:p w:rsidR="0056634C" w:rsidRPr="0053043E" w:rsidRDefault="0053043E" w:rsidP="007C1E32">
      <w:pPr>
        <w:tabs>
          <w:tab w:val="left" w:pos="284"/>
        </w:tabs>
        <w:contextualSpacing/>
        <w:jc w:val="both"/>
      </w:pPr>
      <w:r>
        <w:t>Товар поставляется в упаковке завода-изготовителя, упаковка/тара должна обеспечивать</w:t>
      </w:r>
      <w:r w:rsidR="006F3C1D">
        <w:t xml:space="preserve"> его сохранность при транспортировке и хранении</w:t>
      </w:r>
      <w:r w:rsidR="00386B1F">
        <w:t xml:space="preserve">, погрузочно-разгрузочных работах. </w:t>
      </w:r>
      <w:r w:rsidR="00276FBB">
        <w:t xml:space="preserve"> Упаковка не </w:t>
      </w:r>
      <w:r w:rsidR="00276FBB">
        <w:lastRenderedPageBreak/>
        <w:t>должна иметь повреждений.</w:t>
      </w:r>
      <w:r w:rsidR="00C72483">
        <w:t>Все риски, связанные с порчей или случайной гибелью товара переходят с поставщика на заказчика с момента передачи товара заказчику.</w:t>
      </w:r>
    </w:p>
    <w:p w:rsidR="00934C79" w:rsidRDefault="00C6131B" w:rsidP="007C1E32">
      <w:pPr>
        <w:pStyle w:val="3"/>
        <w:shd w:val="clear" w:color="auto" w:fill="auto"/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9735B5">
        <w:rPr>
          <w:b/>
          <w:bCs/>
          <w:color w:val="000001"/>
          <w:sz w:val="24"/>
          <w:szCs w:val="24"/>
        </w:rPr>
        <w:t>1</w:t>
      </w:r>
      <w:r w:rsidR="00404BC9">
        <w:rPr>
          <w:b/>
          <w:bCs/>
          <w:color w:val="000001"/>
          <w:sz w:val="24"/>
          <w:szCs w:val="24"/>
        </w:rPr>
        <w:t>3</w:t>
      </w:r>
      <w:r w:rsidRPr="009735B5">
        <w:rPr>
          <w:b/>
          <w:bCs/>
          <w:color w:val="000001"/>
          <w:sz w:val="24"/>
          <w:szCs w:val="24"/>
        </w:rPr>
        <w:t>. Порядок сдачи-приемки</w:t>
      </w:r>
      <w:r w:rsidR="00436907">
        <w:rPr>
          <w:b/>
          <w:bCs/>
          <w:color w:val="000001"/>
          <w:sz w:val="24"/>
          <w:szCs w:val="24"/>
        </w:rPr>
        <w:t xml:space="preserve"> товара</w:t>
      </w:r>
      <w:r w:rsidRPr="009735B5">
        <w:rPr>
          <w:b/>
          <w:bCs/>
          <w:color w:val="000001"/>
          <w:sz w:val="24"/>
          <w:szCs w:val="24"/>
        </w:rPr>
        <w:t>:</w:t>
      </w:r>
      <w:r w:rsidR="00B05C51">
        <w:rPr>
          <w:b/>
          <w:bCs/>
          <w:color w:val="000001"/>
          <w:sz w:val="24"/>
          <w:szCs w:val="24"/>
        </w:rPr>
        <w:t xml:space="preserve"> </w:t>
      </w:r>
      <w:r w:rsidRPr="00244872">
        <w:rPr>
          <w:sz w:val="24"/>
          <w:szCs w:val="24"/>
        </w:rPr>
        <w:t>Поставка Товара должна быть осуществлена одной партией.</w:t>
      </w:r>
      <w:r>
        <w:rPr>
          <w:sz w:val="24"/>
          <w:szCs w:val="24"/>
        </w:rPr>
        <w:t xml:space="preserve"> Вместе с товаром Поставщик передает Заказчику</w:t>
      </w:r>
      <w:r w:rsidR="00934C79">
        <w:rPr>
          <w:sz w:val="24"/>
          <w:szCs w:val="24"/>
        </w:rPr>
        <w:t xml:space="preserve"> документы, оформленные в соответствии с действующим законодательством РФ</w:t>
      </w:r>
      <w:r w:rsidR="00280B09">
        <w:rPr>
          <w:sz w:val="24"/>
          <w:szCs w:val="24"/>
        </w:rPr>
        <w:t>:</w:t>
      </w:r>
      <w:r w:rsidRPr="00BD7964">
        <w:rPr>
          <w:sz w:val="24"/>
          <w:szCs w:val="24"/>
        </w:rPr>
        <w:t xml:space="preserve">счет-фактуру, товарную накладную (форма ТОРГ-12), товарно-транспортную накладную (форма № 1-Т) на </w:t>
      </w:r>
      <w:r w:rsidR="00F56EDD">
        <w:rPr>
          <w:sz w:val="24"/>
          <w:szCs w:val="24"/>
        </w:rPr>
        <w:t>т</w:t>
      </w:r>
      <w:r w:rsidRPr="00BD7964">
        <w:rPr>
          <w:sz w:val="24"/>
          <w:szCs w:val="24"/>
        </w:rPr>
        <w:t>овар,</w:t>
      </w:r>
      <w:r w:rsidR="00280B09">
        <w:rPr>
          <w:sz w:val="24"/>
          <w:szCs w:val="24"/>
        </w:rPr>
        <w:t xml:space="preserve"> акт приемки-передачи товара,</w:t>
      </w:r>
      <w:r w:rsidRPr="00BD7964">
        <w:rPr>
          <w:sz w:val="24"/>
          <w:szCs w:val="24"/>
        </w:rPr>
        <w:t xml:space="preserve"> документацию, подтверждающую качество </w:t>
      </w:r>
      <w:r w:rsidR="004A6D4A">
        <w:rPr>
          <w:sz w:val="24"/>
          <w:szCs w:val="24"/>
        </w:rPr>
        <w:t>т</w:t>
      </w:r>
      <w:r w:rsidRPr="00BD7964">
        <w:rPr>
          <w:sz w:val="24"/>
          <w:szCs w:val="24"/>
        </w:rPr>
        <w:t>овара, сертификат соответствия</w:t>
      </w:r>
      <w:r w:rsidR="00567EAA">
        <w:rPr>
          <w:sz w:val="24"/>
          <w:szCs w:val="24"/>
        </w:rPr>
        <w:t xml:space="preserve"> или декларацию соответствия</w:t>
      </w:r>
      <w:r w:rsidRPr="00BD7964">
        <w:rPr>
          <w:sz w:val="24"/>
          <w:szCs w:val="24"/>
        </w:rPr>
        <w:t xml:space="preserve">. Документация, подтверждающая качество </w:t>
      </w:r>
      <w:r w:rsidR="004A6D4A">
        <w:rPr>
          <w:sz w:val="24"/>
          <w:szCs w:val="24"/>
        </w:rPr>
        <w:t>т</w:t>
      </w:r>
      <w:r w:rsidRPr="00BD7964">
        <w:rPr>
          <w:sz w:val="24"/>
          <w:szCs w:val="24"/>
        </w:rPr>
        <w:t xml:space="preserve">овара, </w:t>
      </w:r>
      <w:r w:rsidR="00567EAA">
        <w:rPr>
          <w:sz w:val="24"/>
          <w:szCs w:val="24"/>
        </w:rPr>
        <w:t xml:space="preserve"> сертификаты </w:t>
      </w:r>
      <w:r w:rsidRPr="00BD7964">
        <w:rPr>
          <w:sz w:val="24"/>
          <w:szCs w:val="24"/>
        </w:rPr>
        <w:t>должна быть заверен</w:t>
      </w:r>
      <w:r w:rsidR="00567EAA">
        <w:rPr>
          <w:sz w:val="24"/>
          <w:szCs w:val="24"/>
        </w:rPr>
        <w:t>ы</w:t>
      </w:r>
      <w:r w:rsidR="004A6D4A">
        <w:rPr>
          <w:sz w:val="24"/>
          <w:szCs w:val="24"/>
        </w:rPr>
        <w:t>п</w:t>
      </w:r>
      <w:r w:rsidRPr="00BD7964">
        <w:rPr>
          <w:sz w:val="24"/>
          <w:szCs w:val="24"/>
        </w:rPr>
        <w:t xml:space="preserve">оставщиком. </w:t>
      </w:r>
    </w:p>
    <w:p w:rsidR="00C6131B" w:rsidRDefault="00C6131B" w:rsidP="007C1E32">
      <w:pPr>
        <w:contextualSpacing/>
        <w:jc w:val="both"/>
        <w:rPr>
          <w:b/>
        </w:rPr>
      </w:pPr>
    </w:p>
    <w:p w:rsidR="00C6131B" w:rsidRDefault="00C6131B" w:rsidP="00934C79">
      <w:pPr>
        <w:pStyle w:val="a3"/>
        <w:tabs>
          <w:tab w:val="left" w:pos="709"/>
          <w:tab w:val="left" w:pos="993"/>
          <w:tab w:val="left" w:pos="1134"/>
          <w:tab w:val="left" w:pos="1276"/>
        </w:tabs>
        <w:ind w:left="-340"/>
      </w:pPr>
    </w:p>
    <w:p w:rsidR="00725856" w:rsidRDefault="004B3B5A" w:rsidP="007C1E32">
      <w:r>
        <w:t>Составил</w:t>
      </w:r>
      <w:r w:rsidR="00F10DF2">
        <w:t>:</w:t>
      </w:r>
    </w:p>
    <w:p w:rsidR="00B05C51" w:rsidRDefault="00B05C51" w:rsidP="007C1E32"/>
    <w:p w:rsidR="00F10DF2" w:rsidRDefault="006C7946" w:rsidP="007C1E32">
      <w:r>
        <w:t xml:space="preserve">Гл. механик                </w:t>
      </w:r>
      <w:r w:rsidR="00B05C51">
        <w:t xml:space="preserve">                                                                      </w:t>
      </w:r>
      <w:r>
        <w:t xml:space="preserve">   Тонков А.А.</w:t>
      </w:r>
    </w:p>
    <w:p w:rsidR="00F10DF2" w:rsidRDefault="00F10DF2" w:rsidP="007C1E32"/>
    <w:p w:rsidR="00F10DF2" w:rsidRDefault="00F10DF2" w:rsidP="007C1E32"/>
    <w:p w:rsidR="00F10DF2" w:rsidRDefault="00F10DF2" w:rsidP="007C1E32">
      <w:r>
        <w:t>Согласовано:</w:t>
      </w:r>
    </w:p>
    <w:p w:rsidR="00EE5536" w:rsidRDefault="00EE5536" w:rsidP="007C1E32"/>
    <w:p w:rsidR="00EE5536" w:rsidRDefault="008B256F" w:rsidP="007C1E32">
      <w:r>
        <w:t xml:space="preserve">Зам. директора по производству                     </w:t>
      </w:r>
      <w:r w:rsidR="00B05C51">
        <w:t xml:space="preserve">                                  </w:t>
      </w:r>
      <w:r>
        <w:t>Кушкин А.А.</w:t>
      </w:r>
    </w:p>
    <w:p w:rsidR="008B256F" w:rsidRDefault="008B256F" w:rsidP="007C1E32"/>
    <w:p w:rsidR="00B05C51" w:rsidRDefault="00B05C51" w:rsidP="007C1E32"/>
    <w:p w:rsidR="008B256F" w:rsidRDefault="00593544" w:rsidP="007C1E32">
      <w:r>
        <w:t xml:space="preserve">Гл. инженер    </w:t>
      </w:r>
      <w:r w:rsidR="008B256F">
        <w:t xml:space="preserve">                                                                                     Арефьев А.П.</w:t>
      </w:r>
    </w:p>
    <w:p w:rsidR="00720146" w:rsidRDefault="00720146" w:rsidP="007C1E32"/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6C7946" w:rsidRDefault="006C7946" w:rsidP="00934C79">
      <w:pPr>
        <w:ind w:left="-340"/>
      </w:pPr>
    </w:p>
    <w:p w:rsidR="00720146" w:rsidRDefault="00720146" w:rsidP="00934C79">
      <w:pPr>
        <w:ind w:left="-340"/>
      </w:pPr>
    </w:p>
    <w:p w:rsidR="00720146" w:rsidRDefault="00720146" w:rsidP="00934C79">
      <w:pPr>
        <w:ind w:left="-340"/>
      </w:pPr>
    </w:p>
    <w:sectPr w:rsidR="00720146" w:rsidSect="007C1E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lassGaram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>
    <w:nsid w:val="224850A6"/>
    <w:multiLevelType w:val="multilevel"/>
    <w:tmpl w:val="71D6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1DC6F35"/>
    <w:multiLevelType w:val="multilevel"/>
    <w:tmpl w:val="3CC00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>
    <w:nsid w:val="3C7B7C72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A99273F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65EA194B"/>
    <w:multiLevelType w:val="multilevel"/>
    <w:tmpl w:val="120A8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9626AE"/>
    <w:multiLevelType w:val="hybridMultilevel"/>
    <w:tmpl w:val="70E20E4A"/>
    <w:lvl w:ilvl="0" w:tplc="A2727F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B"/>
    <w:rsid w:val="00004634"/>
    <w:rsid w:val="00007F45"/>
    <w:rsid w:val="0003225C"/>
    <w:rsid w:val="000434A5"/>
    <w:rsid w:val="0004405B"/>
    <w:rsid w:val="00044DD1"/>
    <w:rsid w:val="000542E5"/>
    <w:rsid w:val="0005536D"/>
    <w:rsid w:val="00057D6D"/>
    <w:rsid w:val="0006425B"/>
    <w:rsid w:val="00066CD4"/>
    <w:rsid w:val="00076B9D"/>
    <w:rsid w:val="0007714E"/>
    <w:rsid w:val="0009185C"/>
    <w:rsid w:val="0009408E"/>
    <w:rsid w:val="000B7DFD"/>
    <w:rsid w:val="000D1F55"/>
    <w:rsid w:val="000D4F40"/>
    <w:rsid w:val="000E221A"/>
    <w:rsid w:val="000F1DB9"/>
    <w:rsid w:val="000F712D"/>
    <w:rsid w:val="000F7166"/>
    <w:rsid w:val="00120170"/>
    <w:rsid w:val="0013793D"/>
    <w:rsid w:val="00150E69"/>
    <w:rsid w:val="00167B43"/>
    <w:rsid w:val="00170D15"/>
    <w:rsid w:val="00175CE4"/>
    <w:rsid w:val="00184628"/>
    <w:rsid w:val="00191DDC"/>
    <w:rsid w:val="001A10E5"/>
    <w:rsid w:val="001A2B81"/>
    <w:rsid w:val="001A2DEB"/>
    <w:rsid w:val="001A5846"/>
    <w:rsid w:val="001B35E3"/>
    <w:rsid w:val="001C1D62"/>
    <w:rsid w:val="001C55C2"/>
    <w:rsid w:val="001C75B7"/>
    <w:rsid w:val="001D7FC2"/>
    <w:rsid w:val="001F0422"/>
    <w:rsid w:val="001F672D"/>
    <w:rsid w:val="0020438C"/>
    <w:rsid w:val="00220789"/>
    <w:rsid w:val="00225F56"/>
    <w:rsid w:val="002277CF"/>
    <w:rsid w:val="00230458"/>
    <w:rsid w:val="00250FEF"/>
    <w:rsid w:val="00253B7D"/>
    <w:rsid w:val="002559D4"/>
    <w:rsid w:val="002646E4"/>
    <w:rsid w:val="00274D72"/>
    <w:rsid w:val="002754BC"/>
    <w:rsid w:val="00276A3B"/>
    <w:rsid w:val="00276FBB"/>
    <w:rsid w:val="00280B09"/>
    <w:rsid w:val="00295FE5"/>
    <w:rsid w:val="00296FF5"/>
    <w:rsid w:val="002B163C"/>
    <w:rsid w:val="002B3AD7"/>
    <w:rsid w:val="002C5FDB"/>
    <w:rsid w:val="002C641D"/>
    <w:rsid w:val="002D0476"/>
    <w:rsid w:val="002D2520"/>
    <w:rsid w:val="002D2539"/>
    <w:rsid w:val="002D47C5"/>
    <w:rsid w:val="002E197A"/>
    <w:rsid w:val="002F6D7F"/>
    <w:rsid w:val="00300167"/>
    <w:rsid w:val="00302336"/>
    <w:rsid w:val="00313E29"/>
    <w:rsid w:val="003202D8"/>
    <w:rsid w:val="003221C8"/>
    <w:rsid w:val="00341D39"/>
    <w:rsid w:val="0034371D"/>
    <w:rsid w:val="003473A0"/>
    <w:rsid w:val="003535A3"/>
    <w:rsid w:val="00354EE1"/>
    <w:rsid w:val="00354F06"/>
    <w:rsid w:val="00357782"/>
    <w:rsid w:val="00360890"/>
    <w:rsid w:val="00364229"/>
    <w:rsid w:val="00386B1F"/>
    <w:rsid w:val="003943C6"/>
    <w:rsid w:val="00394F80"/>
    <w:rsid w:val="003970CA"/>
    <w:rsid w:val="003A131C"/>
    <w:rsid w:val="003C4E04"/>
    <w:rsid w:val="003C6014"/>
    <w:rsid w:val="003C7B7F"/>
    <w:rsid w:val="003D3F37"/>
    <w:rsid w:val="003E04A2"/>
    <w:rsid w:val="003E3B35"/>
    <w:rsid w:val="003F19C1"/>
    <w:rsid w:val="003F31B2"/>
    <w:rsid w:val="003F6797"/>
    <w:rsid w:val="00404BC9"/>
    <w:rsid w:val="004060AE"/>
    <w:rsid w:val="00406563"/>
    <w:rsid w:val="0041640C"/>
    <w:rsid w:val="004213A7"/>
    <w:rsid w:val="0043317D"/>
    <w:rsid w:val="00436907"/>
    <w:rsid w:val="004437A7"/>
    <w:rsid w:val="00443C4C"/>
    <w:rsid w:val="004620F6"/>
    <w:rsid w:val="0047165C"/>
    <w:rsid w:val="00472C79"/>
    <w:rsid w:val="0047588F"/>
    <w:rsid w:val="00487F64"/>
    <w:rsid w:val="00493C2D"/>
    <w:rsid w:val="004948FF"/>
    <w:rsid w:val="004A5E27"/>
    <w:rsid w:val="004A6D4A"/>
    <w:rsid w:val="004B3B5A"/>
    <w:rsid w:val="004C0C4F"/>
    <w:rsid w:val="004F3C27"/>
    <w:rsid w:val="0050146C"/>
    <w:rsid w:val="00507DFB"/>
    <w:rsid w:val="00520B75"/>
    <w:rsid w:val="00520FB9"/>
    <w:rsid w:val="005220C5"/>
    <w:rsid w:val="0053043E"/>
    <w:rsid w:val="00543DFF"/>
    <w:rsid w:val="00554EAB"/>
    <w:rsid w:val="0056292F"/>
    <w:rsid w:val="0056634C"/>
    <w:rsid w:val="00567EAA"/>
    <w:rsid w:val="00593544"/>
    <w:rsid w:val="005A2C0D"/>
    <w:rsid w:val="005C5C2C"/>
    <w:rsid w:val="005D280E"/>
    <w:rsid w:val="005D77EC"/>
    <w:rsid w:val="005E2FCB"/>
    <w:rsid w:val="005F266A"/>
    <w:rsid w:val="005F3FD0"/>
    <w:rsid w:val="005F5BDD"/>
    <w:rsid w:val="00616BE7"/>
    <w:rsid w:val="00622061"/>
    <w:rsid w:val="00626446"/>
    <w:rsid w:val="00632010"/>
    <w:rsid w:val="00633186"/>
    <w:rsid w:val="00641B56"/>
    <w:rsid w:val="006453DB"/>
    <w:rsid w:val="00650FA1"/>
    <w:rsid w:val="00671A65"/>
    <w:rsid w:val="00681B7F"/>
    <w:rsid w:val="00686D2D"/>
    <w:rsid w:val="00693A83"/>
    <w:rsid w:val="00696A7D"/>
    <w:rsid w:val="006A041E"/>
    <w:rsid w:val="006A2C05"/>
    <w:rsid w:val="006C7946"/>
    <w:rsid w:val="006D1688"/>
    <w:rsid w:val="006D34CD"/>
    <w:rsid w:val="006E0D4A"/>
    <w:rsid w:val="006E7ABC"/>
    <w:rsid w:val="006F3C1D"/>
    <w:rsid w:val="006F4C88"/>
    <w:rsid w:val="00706C99"/>
    <w:rsid w:val="00720146"/>
    <w:rsid w:val="0072371C"/>
    <w:rsid w:val="00724408"/>
    <w:rsid w:val="00725856"/>
    <w:rsid w:val="00747A1F"/>
    <w:rsid w:val="00767398"/>
    <w:rsid w:val="00771526"/>
    <w:rsid w:val="00784BC2"/>
    <w:rsid w:val="007B1A21"/>
    <w:rsid w:val="007C1E32"/>
    <w:rsid w:val="007E2C34"/>
    <w:rsid w:val="007E6FD6"/>
    <w:rsid w:val="007F31BC"/>
    <w:rsid w:val="007F6196"/>
    <w:rsid w:val="0080746B"/>
    <w:rsid w:val="0082402B"/>
    <w:rsid w:val="008269C0"/>
    <w:rsid w:val="008307A2"/>
    <w:rsid w:val="008423F3"/>
    <w:rsid w:val="008434C8"/>
    <w:rsid w:val="008465D7"/>
    <w:rsid w:val="00862097"/>
    <w:rsid w:val="008A0B72"/>
    <w:rsid w:val="008A0B90"/>
    <w:rsid w:val="008B256F"/>
    <w:rsid w:val="008C3A30"/>
    <w:rsid w:val="008D75E8"/>
    <w:rsid w:val="008F52D2"/>
    <w:rsid w:val="008F6468"/>
    <w:rsid w:val="008F781F"/>
    <w:rsid w:val="0090054A"/>
    <w:rsid w:val="00901974"/>
    <w:rsid w:val="00910C3D"/>
    <w:rsid w:val="00922946"/>
    <w:rsid w:val="009265AD"/>
    <w:rsid w:val="00933477"/>
    <w:rsid w:val="00934C79"/>
    <w:rsid w:val="00936BA4"/>
    <w:rsid w:val="0094345B"/>
    <w:rsid w:val="00945665"/>
    <w:rsid w:val="009545A5"/>
    <w:rsid w:val="00960306"/>
    <w:rsid w:val="00970DA0"/>
    <w:rsid w:val="00974864"/>
    <w:rsid w:val="00987186"/>
    <w:rsid w:val="00991FD8"/>
    <w:rsid w:val="009A1D25"/>
    <w:rsid w:val="009A6D37"/>
    <w:rsid w:val="009B06B8"/>
    <w:rsid w:val="009C6367"/>
    <w:rsid w:val="009D42F1"/>
    <w:rsid w:val="009E07DF"/>
    <w:rsid w:val="009E7CFB"/>
    <w:rsid w:val="009F0EEA"/>
    <w:rsid w:val="009F1710"/>
    <w:rsid w:val="009F18A9"/>
    <w:rsid w:val="00A13C76"/>
    <w:rsid w:val="00A22963"/>
    <w:rsid w:val="00A26F6D"/>
    <w:rsid w:val="00A3163F"/>
    <w:rsid w:val="00A57CAC"/>
    <w:rsid w:val="00A62AB8"/>
    <w:rsid w:val="00A706C8"/>
    <w:rsid w:val="00A81D1C"/>
    <w:rsid w:val="00A84C0C"/>
    <w:rsid w:val="00A87378"/>
    <w:rsid w:val="00A941AB"/>
    <w:rsid w:val="00AB5254"/>
    <w:rsid w:val="00AC57DF"/>
    <w:rsid w:val="00AE0D3E"/>
    <w:rsid w:val="00AE5066"/>
    <w:rsid w:val="00B05C51"/>
    <w:rsid w:val="00B130E6"/>
    <w:rsid w:val="00B27E01"/>
    <w:rsid w:val="00B32F18"/>
    <w:rsid w:val="00B33045"/>
    <w:rsid w:val="00B36DEA"/>
    <w:rsid w:val="00B40933"/>
    <w:rsid w:val="00B5481F"/>
    <w:rsid w:val="00B56FDD"/>
    <w:rsid w:val="00B72768"/>
    <w:rsid w:val="00B83167"/>
    <w:rsid w:val="00B97102"/>
    <w:rsid w:val="00BA07C7"/>
    <w:rsid w:val="00BA5EAB"/>
    <w:rsid w:val="00BC443E"/>
    <w:rsid w:val="00BF2F30"/>
    <w:rsid w:val="00C135C1"/>
    <w:rsid w:val="00C364A8"/>
    <w:rsid w:val="00C40B67"/>
    <w:rsid w:val="00C6131B"/>
    <w:rsid w:val="00C72483"/>
    <w:rsid w:val="00C937CC"/>
    <w:rsid w:val="00C97D1D"/>
    <w:rsid w:val="00CB67A7"/>
    <w:rsid w:val="00CC5D05"/>
    <w:rsid w:val="00CD54D2"/>
    <w:rsid w:val="00CD65B2"/>
    <w:rsid w:val="00CF221C"/>
    <w:rsid w:val="00D03846"/>
    <w:rsid w:val="00D0528B"/>
    <w:rsid w:val="00D05A06"/>
    <w:rsid w:val="00D136C6"/>
    <w:rsid w:val="00D2497B"/>
    <w:rsid w:val="00D36458"/>
    <w:rsid w:val="00D41645"/>
    <w:rsid w:val="00D57D29"/>
    <w:rsid w:val="00D65A35"/>
    <w:rsid w:val="00D67BD6"/>
    <w:rsid w:val="00D718C5"/>
    <w:rsid w:val="00D81F72"/>
    <w:rsid w:val="00D916E0"/>
    <w:rsid w:val="00DA0E0C"/>
    <w:rsid w:val="00DB27F7"/>
    <w:rsid w:val="00DB305C"/>
    <w:rsid w:val="00DD5537"/>
    <w:rsid w:val="00DD7485"/>
    <w:rsid w:val="00DE4583"/>
    <w:rsid w:val="00DE6B1A"/>
    <w:rsid w:val="00DE6C15"/>
    <w:rsid w:val="00DF009F"/>
    <w:rsid w:val="00E04AB6"/>
    <w:rsid w:val="00E14987"/>
    <w:rsid w:val="00E23F93"/>
    <w:rsid w:val="00E26B5D"/>
    <w:rsid w:val="00E32580"/>
    <w:rsid w:val="00E5397F"/>
    <w:rsid w:val="00E54C24"/>
    <w:rsid w:val="00E55CD6"/>
    <w:rsid w:val="00E723A5"/>
    <w:rsid w:val="00E7612D"/>
    <w:rsid w:val="00E852C5"/>
    <w:rsid w:val="00E9540B"/>
    <w:rsid w:val="00E9685E"/>
    <w:rsid w:val="00EA2AFC"/>
    <w:rsid w:val="00EE5536"/>
    <w:rsid w:val="00F10DF2"/>
    <w:rsid w:val="00F47A62"/>
    <w:rsid w:val="00F536F2"/>
    <w:rsid w:val="00F54B36"/>
    <w:rsid w:val="00F5669A"/>
    <w:rsid w:val="00F56EDD"/>
    <w:rsid w:val="00F629E6"/>
    <w:rsid w:val="00F737BC"/>
    <w:rsid w:val="00F85E6D"/>
    <w:rsid w:val="00F976D4"/>
    <w:rsid w:val="00FC5649"/>
    <w:rsid w:val="00FD3AF8"/>
    <w:rsid w:val="00FE0385"/>
    <w:rsid w:val="00FF1E6E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4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5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7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F1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4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5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7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F1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vodokana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4773-830C-4724-9BCE-C666152C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2019-07-10T10:53:00Z</cp:lastPrinted>
  <dcterms:created xsi:type="dcterms:W3CDTF">2019-07-17T06:58:00Z</dcterms:created>
  <dcterms:modified xsi:type="dcterms:W3CDTF">2019-07-17T06:58:00Z</dcterms:modified>
</cp:coreProperties>
</file>